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29519" w14:textId="77777777" w:rsidR="008F1F54" w:rsidRPr="009C7553" w:rsidRDefault="008F1F54" w:rsidP="009C7553">
      <w:pPr>
        <w:adjustRightInd w:val="0"/>
        <w:snapToGrid w:val="0"/>
        <w:spacing w:line="480" w:lineRule="exact"/>
        <w:jc w:val="center"/>
        <w:rPr>
          <w:rFonts w:ascii="宋体" w:hAnsi="宋体" w:cs="宋体" w:hint="eastAsia"/>
          <w:b/>
          <w:color w:val="1F4E79"/>
          <w:sz w:val="32"/>
          <w:szCs w:val="32"/>
        </w:rPr>
      </w:pPr>
      <w:r w:rsidRPr="009C7553">
        <w:rPr>
          <w:rFonts w:ascii="宋体" w:hAnsi="宋体" w:cs="宋体" w:hint="eastAsia"/>
          <w:b/>
          <w:color w:val="1F4E79"/>
          <w:sz w:val="32"/>
          <w:szCs w:val="32"/>
        </w:rPr>
        <w:t>集团管控体系设计</w:t>
      </w:r>
    </w:p>
    <w:p w14:paraId="209BA8A3" w14:textId="77777777" w:rsidR="00025685" w:rsidRPr="009C7553" w:rsidRDefault="00025685" w:rsidP="009C7553">
      <w:pPr>
        <w:adjustRightInd w:val="0"/>
        <w:snapToGrid w:val="0"/>
        <w:spacing w:line="480" w:lineRule="exact"/>
        <w:rPr>
          <w:rFonts w:ascii="宋体" w:hAnsi="宋体" w:hint="eastAsia"/>
          <w:bCs/>
          <w:color w:val="000000"/>
          <w:sz w:val="24"/>
          <w:szCs w:val="24"/>
        </w:rPr>
      </w:pPr>
    </w:p>
    <w:p w14:paraId="0EA13D69" w14:textId="3C0F1B8C" w:rsidR="00025685" w:rsidRPr="009C7553" w:rsidRDefault="00025685" w:rsidP="009C7553">
      <w:pPr>
        <w:adjustRightInd w:val="0"/>
        <w:snapToGrid w:val="0"/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9C7553">
        <w:rPr>
          <w:rFonts w:ascii="宋体" w:hAnsi="宋体" w:hint="eastAsia"/>
          <w:b/>
          <w:color w:val="1F4E79"/>
          <w:sz w:val="24"/>
          <w:szCs w:val="24"/>
        </w:rPr>
        <w:t>课程背景</w:t>
      </w:r>
      <w:r w:rsidR="009C7553">
        <w:rPr>
          <w:rFonts w:ascii="宋体" w:hAnsi="宋体" w:hint="eastAsia"/>
          <w:b/>
          <w:color w:val="1F4E79"/>
          <w:sz w:val="24"/>
          <w:szCs w:val="24"/>
        </w:rPr>
        <w:t>：</w:t>
      </w:r>
    </w:p>
    <w:p w14:paraId="5ABDAC36" w14:textId="77777777" w:rsidR="008F1F54" w:rsidRPr="009C7553" w:rsidRDefault="008F1F54" w:rsidP="009C7553">
      <w:pPr>
        <w:adjustRightInd w:val="0"/>
        <w:snapToGrid w:val="0"/>
        <w:spacing w:line="480" w:lineRule="exact"/>
        <w:ind w:firstLineChars="200" w:firstLine="480"/>
        <w:rPr>
          <w:rFonts w:ascii="宋体" w:hAnsi="宋体"/>
          <w:bCs/>
          <w:sz w:val="24"/>
          <w:szCs w:val="24"/>
        </w:rPr>
      </w:pPr>
      <w:r w:rsidRPr="009C7553">
        <w:rPr>
          <w:rFonts w:ascii="宋体" w:hAnsi="宋体"/>
          <w:bCs/>
          <w:sz w:val="24"/>
          <w:szCs w:val="24"/>
        </w:rPr>
        <w:t>在集团化扩张进程中，企业普遍面临“规模不经济”的挑战。随着子分公司数量增多、业务复杂度提升，传统治理结构缺陷日益凸显：战略执行脱节、权责边界模糊、资源协同低效等问题频发，导致“集而</w:t>
      </w:r>
      <w:proofErr w:type="gramStart"/>
      <w:r w:rsidRPr="009C7553">
        <w:rPr>
          <w:rFonts w:ascii="宋体" w:hAnsi="宋体"/>
          <w:bCs/>
          <w:sz w:val="24"/>
          <w:szCs w:val="24"/>
        </w:rPr>
        <w:t>不</w:t>
      </w:r>
      <w:proofErr w:type="gramEnd"/>
      <w:r w:rsidRPr="009C7553">
        <w:rPr>
          <w:rFonts w:ascii="宋体" w:hAnsi="宋体"/>
          <w:bCs/>
          <w:sz w:val="24"/>
          <w:szCs w:val="24"/>
        </w:rPr>
        <w:t>团、管而不控”的困局。尤其在产权关系复杂、管理层级冗余的背景下，如何平衡集权与分权、规避经营风险、实现整体价值最大化，成为集团可持续发展的核心命题。本课程立足企业痛点，系统解析集团管控的必要性、实施难点与战略价值，构建从治理结构优化到动态管控落地的完整框架。</w:t>
      </w:r>
    </w:p>
    <w:p w14:paraId="39848B9E" w14:textId="77777777" w:rsidR="008F1F54" w:rsidRPr="009C7553" w:rsidRDefault="008F1F54" w:rsidP="009C7553">
      <w:pPr>
        <w:adjustRightInd w:val="0"/>
        <w:snapToGrid w:val="0"/>
        <w:spacing w:line="480" w:lineRule="exact"/>
        <w:ind w:firstLineChars="200" w:firstLine="480"/>
        <w:rPr>
          <w:rFonts w:ascii="宋体" w:hAnsi="宋体"/>
          <w:bCs/>
          <w:sz w:val="24"/>
          <w:szCs w:val="24"/>
        </w:rPr>
      </w:pPr>
      <w:r w:rsidRPr="009C7553">
        <w:rPr>
          <w:rFonts w:ascii="宋体" w:hAnsi="宋体"/>
          <w:bCs/>
          <w:sz w:val="24"/>
          <w:szCs w:val="24"/>
        </w:rPr>
        <w:t>当前，集团管</w:t>
      </w:r>
      <w:proofErr w:type="gramStart"/>
      <w:r w:rsidRPr="009C7553">
        <w:rPr>
          <w:rFonts w:ascii="宋体" w:hAnsi="宋体"/>
          <w:bCs/>
          <w:sz w:val="24"/>
          <w:szCs w:val="24"/>
        </w:rPr>
        <w:t>控模式</w:t>
      </w:r>
      <w:proofErr w:type="gramEnd"/>
      <w:r w:rsidRPr="009C7553">
        <w:rPr>
          <w:rFonts w:ascii="宋体" w:hAnsi="宋体"/>
          <w:bCs/>
          <w:sz w:val="24"/>
          <w:szCs w:val="24"/>
        </w:rPr>
        <w:t>的选择与定位直接影响资源整合效能。财务管控、战略管控、运营管控三类模式各具适用场景，需结合业务关联度、战略地位及发展阶段灵活匹配。然而，多数企业因总部功能定位不清、权责体系缺失，陷入“</w:t>
      </w:r>
      <w:proofErr w:type="gramStart"/>
      <w:r w:rsidRPr="009C7553">
        <w:rPr>
          <w:rFonts w:ascii="宋体" w:hAnsi="宋体"/>
          <w:bCs/>
          <w:sz w:val="24"/>
          <w:szCs w:val="24"/>
        </w:rPr>
        <w:t>一</w:t>
      </w:r>
      <w:proofErr w:type="gramEnd"/>
      <w:r w:rsidRPr="009C7553">
        <w:rPr>
          <w:rFonts w:ascii="宋体" w:hAnsi="宋体"/>
          <w:bCs/>
          <w:sz w:val="24"/>
          <w:szCs w:val="24"/>
        </w:rPr>
        <w:t>管就死、一放就乱”的怪圈。课程通过重庆轨道交通、亚特电器等标杆案例，剖析三级逻辑框架下的管控权责划分，提供“六化”改革原则、四大核心问题破解等工具，助力企业搭建科学的总部架构与功能分工体系，推动板块化运营与专业化发展协同并进。</w:t>
      </w:r>
    </w:p>
    <w:p w14:paraId="2CECEF16" w14:textId="77777777" w:rsidR="008F1F54" w:rsidRPr="009C7553" w:rsidRDefault="008F1F54" w:rsidP="009C7553">
      <w:pPr>
        <w:adjustRightInd w:val="0"/>
        <w:snapToGrid w:val="0"/>
        <w:spacing w:line="480" w:lineRule="exact"/>
        <w:ind w:firstLineChars="200" w:firstLine="480"/>
        <w:rPr>
          <w:rFonts w:ascii="宋体" w:hAnsi="宋体"/>
          <w:bCs/>
          <w:sz w:val="24"/>
          <w:szCs w:val="24"/>
        </w:rPr>
      </w:pPr>
      <w:r w:rsidRPr="009C7553">
        <w:rPr>
          <w:rFonts w:ascii="宋体" w:hAnsi="宋体"/>
          <w:bCs/>
          <w:sz w:val="24"/>
          <w:szCs w:val="24"/>
        </w:rPr>
        <w:t>有效的集团</w:t>
      </w:r>
      <w:proofErr w:type="gramStart"/>
      <w:r w:rsidRPr="009C7553">
        <w:rPr>
          <w:rFonts w:ascii="宋体" w:hAnsi="宋体"/>
          <w:bCs/>
          <w:sz w:val="24"/>
          <w:szCs w:val="24"/>
        </w:rPr>
        <w:t>管控需组织</w:t>
      </w:r>
      <w:proofErr w:type="gramEnd"/>
      <w:r w:rsidRPr="009C7553">
        <w:rPr>
          <w:rFonts w:ascii="宋体" w:hAnsi="宋体"/>
          <w:bCs/>
          <w:sz w:val="24"/>
          <w:szCs w:val="24"/>
        </w:rPr>
        <w:t>保障与监管机制双轮驱动。从人事、财务、信息等静态</w:t>
      </w:r>
      <w:proofErr w:type="gramStart"/>
      <w:r w:rsidRPr="009C7553">
        <w:rPr>
          <w:rFonts w:ascii="宋体" w:hAnsi="宋体"/>
          <w:bCs/>
          <w:sz w:val="24"/>
          <w:szCs w:val="24"/>
        </w:rPr>
        <w:t>管控到战略</w:t>
      </w:r>
      <w:proofErr w:type="gramEnd"/>
      <w:r w:rsidRPr="009C7553">
        <w:rPr>
          <w:rFonts w:ascii="宋体" w:hAnsi="宋体"/>
          <w:bCs/>
          <w:sz w:val="24"/>
          <w:szCs w:val="24"/>
        </w:rPr>
        <w:t>、预算、业绩等动态管理，课程深入解析“权限金字塔”“资金集中管控”等实操工具，强化法人治理结构中的三会协作与主体责任。同时，通过计划协同、定期检查、信息系统等监管手段，确保管控体系从设计到执行的全流程闭环。本课程旨在为企业提供一套可落地的管控方案，缩短管理链条、提升运营效率，最终实现集团战略目标的精准穿透与价值创造能力的持续提升。</w:t>
      </w:r>
    </w:p>
    <w:p w14:paraId="7E6BA024" w14:textId="77777777" w:rsidR="009C7553" w:rsidRDefault="009C7553" w:rsidP="009C7553">
      <w:pPr>
        <w:adjustRightInd w:val="0"/>
        <w:snapToGrid w:val="0"/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189CEBCC" w14:textId="01EB7493" w:rsidR="00025685" w:rsidRPr="009C7553" w:rsidRDefault="00025685" w:rsidP="009C7553">
      <w:pPr>
        <w:adjustRightInd w:val="0"/>
        <w:snapToGrid w:val="0"/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9C7553">
        <w:rPr>
          <w:rFonts w:ascii="宋体" w:hAnsi="宋体" w:hint="eastAsia"/>
          <w:b/>
          <w:color w:val="1F4E79"/>
          <w:sz w:val="24"/>
          <w:szCs w:val="24"/>
        </w:rPr>
        <w:t>课程收益</w:t>
      </w:r>
      <w:r w:rsidR="009C7553">
        <w:rPr>
          <w:rFonts w:ascii="宋体" w:hAnsi="宋体" w:hint="eastAsia"/>
          <w:b/>
          <w:color w:val="1F4E79"/>
          <w:sz w:val="24"/>
          <w:szCs w:val="24"/>
        </w:rPr>
        <w:t>：</w:t>
      </w:r>
    </w:p>
    <w:p w14:paraId="570EAB8D" w14:textId="642983B6" w:rsidR="008F1F54" w:rsidRPr="009C7553" w:rsidRDefault="008F1F54" w:rsidP="009C7553">
      <w:pPr>
        <w:pStyle w:val="a6"/>
        <w:spacing w:line="480" w:lineRule="exact"/>
        <w:ind w:firstLineChars="0" w:firstLine="0"/>
        <w:rPr>
          <w:rFonts w:ascii="宋体" w:hAnsi="宋体"/>
          <w:color w:val="000000"/>
          <w:sz w:val="24"/>
          <w:szCs w:val="24"/>
        </w:rPr>
      </w:pPr>
      <w:r w:rsidRPr="009C7553">
        <w:rPr>
          <w:rFonts w:ascii="宋体" w:hAnsi="宋体" w:hint="eastAsia"/>
          <w:color w:val="000000"/>
          <w:sz w:val="24"/>
          <w:szCs w:val="24"/>
        </w:rPr>
        <w:t>1</w:t>
      </w:r>
      <w:r w:rsidR="009C7553">
        <w:rPr>
          <w:rFonts w:ascii="宋体" w:hAnsi="宋体" w:hint="eastAsia"/>
          <w:color w:val="000000"/>
          <w:sz w:val="24"/>
          <w:szCs w:val="24"/>
        </w:rPr>
        <w:t xml:space="preserve">. </w:t>
      </w:r>
      <w:r w:rsidRPr="009C7553">
        <w:rPr>
          <w:rFonts w:ascii="宋体" w:hAnsi="宋体"/>
          <w:color w:val="000000"/>
          <w:sz w:val="24"/>
          <w:szCs w:val="24"/>
        </w:rPr>
        <w:t>掌握集团管控体系构建逻辑，破解治理结构与战略脱节难题，实现资源集约与价值穿透；</w:t>
      </w:r>
    </w:p>
    <w:p w14:paraId="68D83422" w14:textId="78315E32" w:rsidR="008F1F54" w:rsidRPr="009C7553" w:rsidRDefault="008F1F54" w:rsidP="009C7553">
      <w:pPr>
        <w:pStyle w:val="a6"/>
        <w:spacing w:line="480" w:lineRule="exact"/>
        <w:ind w:firstLineChars="0" w:firstLine="0"/>
        <w:rPr>
          <w:rFonts w:ascii="宋体" w:hAnsi="宋体"/>
          <w:color w:val="000000"/>
          <w:sz w:val="24"/>
          <w:szCs w:val="24"/>
        </w:rPr>
      </w:pPr>
      <w:r w:rsidRPr="009C7553">
        <w:rPr>
          <w:rFonts w:ascii="宋体" w:hAnsi="宋体" w:hint="eastAsia"/>
          <w:color w:val="000000"/>
          <w:sz w:val="24"/>
          <w:szCs w:val="24"/>
        </w:rPr>
        <w:t>2</w:t>
      </w:r>
      <w:r w:rsidR="009C7553">
        <w:rPr>
          <w:rFonts w:ascii="宋体" w:hAnsi="宋体" w:hint="eastAsia"/>
          <w:color w:val="000000"/>
          <w:sz w:val="24"/>
          <w:szCs w:val="24"/>
        </w:rPr>
        <w:t xml:space="preserve">. </w:t>
      </w:r>
      <w:r w:rsidRPr="009C7553">
        <w:rPr>
          <w:rFonts w:ascii="宋体" w:hAnsi="宋体"/>
          <w:color w:val="000000"/>
          <w:sz w:val="24"/>
          <w:szCs w:val="24"/>
        </w:rPr>
        <w:t>熟练应用财务、战略、运营</w:t>
      </w:r>
      <w:proofErr w:type="gramStart"/>
      <w:r w:rsidRPr="009C7553">
        <w:rPr>
          <w:rFonts w:ascii="宋体" w:hAnsi="宋体"/>
          <w:color w:val="000000"/>
          <w:sz w:val="24"/>
          <w:szCs w:val="24"/>
        </w:rPr>
        <w:t>多维管</w:t>
      </w:r>
      <w:proofErr w:type="gramEnd"/>
      <w:r w:rsidRPr="009C7553">
        <w:rPr>
          <w:rFonts w:ascii="宋体" w:hAnsi="宋体"/>
          <w:color w:val="000000"/>
          <w:sz w:val="24"/>
          <w:szCs w:val="24"/>
        </w:rPr>
        <w:t>控工具，精准匹配业务场景，提升决策效率与执行协同；</w:t>
      </w:r>
    </w:p>
    <w:p w14:paraId="4954FC7B" w14:textId="6BC34600" w:rsidR="008F1F54" w:rsidRPr="009C7553" w:rsidRDefault="008F1F54" w:rsidP="009C7553">
      <w:pPr>
        <w:pStyle w:val="a6"/>
        <w:spacing w:line="480" w:lineRule="exact"/>
        <w:ind w:firstLineChars="0" w:firstLine="0"/>
        <w:rPr>
          <w:rFonts w:ascii="宋体" w:hAnsi="宋体"/>
          <w:color w:val="000000"/>
          <w:sz w:val="24"/>
          <w:szCs w:val="24"/>
        </w:rPr>
      </w:pPr>
      <w:r w:rsidRPr="009C7553">
        <w:rPr>
          <w:rFonts w:ascii="宋体" w:hAnsi="宋体" w:hint="eastAsia"/>
          <w:color w:val="000000"/>
          <w:sz w:val="24"/>
          <w:szCs w:val="24"/>
        </w:rPr>
        <w:t>3</w:t>
      </w:r>
      <w:r w:rsidR="009C7553">
        <w:rPr>
          <w:rFonts w:ascii="宋体" w:hAnsi="宋体" w:hint="eastAsia"/>
          <w:color w:val="000000"/>
          <w:sz w:val="24"/>
          <w:szCs w:val="24"/>
        </w:rPr>
        <w:t xml:space="preserve">. </w:t>
      </w:r>
      <w:r w:rsidRPr="009C7553">
        <w:rPr>
          <w:rFonts w:ascii="宋体" w:hAnsi="宋体"/>
          <w:color w:val="000000"/>
          <w:sz w:val="24"/>
          <w:szCs w:val="24"/>
        </w:rPr>
        <w:t>建立人事、财务、信息等静态管控与动态管理机制，强化风险防控能力，推动战略目标落地；</w:t>
      </w:r>
    </w:p>
    <w:p w14:paraId="5C66C563" w14:textId="5991E378" w:rsidR="008F1F54" w:rsidRPr="009C7553" w:rsidRDefault="008F1F54" w:rsidP="009C7553">
      <w:pPr>
        <w:pStyle w:val="a6"/>
        <w:spacing w:line="480" w:lineRule="exact"/>
        <w:ind w:firstLineChars="0" w:firstLine="0"/>
        <w:rPr>
          <w:rFonts w:ascii="宋体" w:hAnsi="宋体"/>
          <w:color w:val="000000"/>
          <w:sz w:val="24"/>
          <w:szCs w:val="24"/>
        </w:rPr>
      </w:pPr>
      <w:r w:rsidRPr="009C7553">
        <w:rPr>
          <w:rFonts w:ascii="宋体" w:hAnsi="宋体" w:hint="eastAsia"/>
          <w:color w:val="000000"/>
          <w:sz w:val="24"/>
          <w:szCs w:val="24"/>
        </w:rPr>
        <w:t>4</w:t>
      </w:r>
      <w:r w:rsidR="009C7553">
        <w:rPr>
          <w:rFonts w:ascii="宋体" w:hAnsi="宋体" w:hint="eastAsia"/>
          <w:color w:val="000000"/>
          <w:sz w:val="24"/>
          <w:szCs w:val="24"/>
        </w:rPr>
        <w:t xml:space="preserve">. </w:t>
      </w:r>
      <w:r w:rsidRPr="009C7553">
        <w:rPr>
          <w:rFonts w:ascii="宋体" w:hAnsi="宋体"/>
          <w:color w:val="000000"/>
          <w:sz w:val="24"/>
          <w:szCs w:val="24"/>
        </w:rPr>
        <w:t>完善法人治理与监管体系，通过三会协作、权限分级等路径，缩短管理链条，激活集团效能。</w:t>
      </w:r>
    </w:p>
    <w:p w14:paraId="6EC409E3" w14:textId="77777777" w:rsidR="009C7553" w:rsidRDefault="009C7553" w:rsidP="009C7553">
      <w:pPr>
        <w:adjustRightInd w:val="0"/>
        <w:snapToGrid w:val="0"/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6DAF4479" w14:textId="71BC34FC" w:rsidR="00025685" w:rsidRPr="009C7553" w:rsidRDefault="00025685" w:rsidP="009C7553">
      <w:pPr>
        <w:adjustRightInd w:val="0"/>
        <w:snapToGrid w:val="0"/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9C7553">
        <w:rPr>
          <w:rFonts w:ascii="宋体" w:hAnsi="宋体" w:hint="eastAsia"/>
          <w:b/>
          <w:color w:val="1F4E79"/>
          <w:sz w:val="24"/>
          <w:szCs w:val="24"/>
        </w:rPr>
        <w:lastRenderedPageBreak/>
        <w:t>课程亮点</w:t>
      </w:r>
      <w:r w:rsidR="009C7553">
        <w:rPr>
          <w:rFonts w:ascii="宋体" w:hAnsi="宋体" w:hint="eastAsia"/>
          <w:b/>
          <w:color w:val="1F4E79"/>
          <w:sz w:val="24"/>
          <w:szCs w:val="24"/>
        </w:rPr>
        <w:t>：</w:t>
      </w:r>
    </w:p>
    <w:p w14:paraId="77E2CA2B" w14:textId="1C66432E" w:rsidR="008F1F54" w:rsidRPr="009C7553" w:rsidRDefault="008F1F54" w:rsidP="009C7553">
      <w:pPr>
        <w:pStyle w:val="a6"/>
        <w:spacing w:line="480" w:lineRule="exact"/>
        <w:ind w:firstLineChars="0" w:firstLine="0"/>
        <w:rPr>
          <w:rFonts w:ascii="宋体" w:hAnsi="宋体"/>
          <w:color w:val="000000"/>
          <w:sz w:val="24"/>
          <w:szCs w:val="24"/>
        </w:rPr>
      </w:pPr>
      <w:r w:rsidRPr="009C7553">
        <w:rPr>
          <w:rFonts w:ascii="宋体" w:hAnsi="宋体" w:hint="eastAsia"/>
          <w:color w:val="000000"/>
          <w:sz w:val="24"/>
          <w:szCs w:val="24"/>
        </w:rPr>
        <w:t>1</w:t>
      </w:r>
      <w:r w:rsidR="009C7553">
        <w:rPr>
          <w:rFonts w:ascii="宋体" w:hAnsi="宋体" w:hint="eastAsia"/>
          <w:color w:val="000000"/>
          <w:sz w:val="24"/>
          <w:szCs w:val="24"/>
        </w:rPr>
        <w:t xml:space="preserve">. </w:t>
      </w:r>
      <w:r w:rsidRPr="009C7553">
        <w:rPr>
          <w:rFonts w:ascii="宋体" w:hAnsi="宋体"/>
          <w:color w:val="000000"/>
          <w:sz w:val="24"/>
          <w:szCs w:val="24"/>
        </w:rPr>
        <w:t>融合标杆企业实战案例（重庆轨道交通、亚特电器等），深度剖析财务、战略、运营三大管</w:t>
      </w:r>
      <w:proofErr w:type="gramStart"/>
      <w:r w:rsidRPr="009C7553">
        <w:rPr>
          <w:rFonts w:ascii="宋体" w:hAnsi="宋体"/>
          <w:color w:val="000000"/>
          <w:sz w:val="24"/>
          <w:szCs w:val="24"/>
        </w:rPr>
        <w:t>控模式</w:t>
      </w:r>
      <w:proofErr w:type="gramEnd"/>
      <w:r w:rsidRPr="009C7553">
        <w:rPr>
          <w:rFonts w:ascii="宋体" w:hAnsi="宋体"/>
          <w:color w:val="000000"/>
          <w:sz w:val="24"/>
          <w:szCs w:val="24"/>
        </w:rPr>
        <w:t>适配场景；</w:t>
      </w:r>
    </w:p>
    <w:p w14:paraId="5272C955" w14:textId="259A528C" w:rsidR="008F1F54" w:rsidRPr="009C7553" w:rsidRDefault="008F1F54" w:rsidP="009C7553">
      <w:pPr>
        <w:pStyle w:val="a6"/>
        <w:spacing w:line="480" w:lineRule="exact"/>
        <w:ind w:firstLineChars="0" w:firstLine="0"/>
        <w:rPr>
          <w:rFonts w:ascii="宋体" w:hAnsi="宋体"/>
          <w:color w:val="000000"/>
          <w:sz w:val="24"/>
          <w:szCs w:val="24"/>
        </w:rPr>
      </w:pPr>
      <w:r w:rsidRPr="009C7553">
        <w:rPr>
          <w:rFonts w:ascii="宋体" w:hAnsi="宋体" w:hint="eastAsia"/>
          <w:color w:val="000000"/>
          <w:sz w:val="24"/>
          <w:szCs w:val="24"/>
        </w:rPr>
        <w:t>2</w:t>
      </w:r>
      <w:r w:rsidR="009C7553">
        <w:rPr>
          <w:rFonts w:ascii="宋体" w:hAnsi="宋体" w:hint="eastAsia"/>
          <w:color w:val="000000"/>
          <w:sz w:val="24"/>
          <w:szCs w:val="24"/>
        </w:rPr>
        <w:t xml:space="preserve">. </w:t>
      </w:r>
      <w:r w:rsidRPr="009C7553">
        <w:rPr>
          <w:rFonts w:ascii="宋体" w:hAnsi="宋体"/>
          <w:color w:val="000000"/>
          <w:sz w:val="24"/>
          <w:szCs w:val="24"/>
        </w:rPr>
        <w:t>独创三级逻辑框架与“六化”改革方法论，提供权限金字塔、资金集中管控等可复用工具模型；</w:t>
      </w:r>
    </w:p>
    <w:p w14:paraId="18A2A982" w14:textId="1B708F4D" w:rsidR="008F1F54" w:rsidRPr="009C7553" w:rsidRDefault="008F1F54" w:rsidP="009C7553">
      <w:pPr>
        <w:pStyle w:val="a6"/>
        <w:spacing w:line="480" w:lineRule="exact"/>
        <w:ind w:firstLineChars="0" w:firstLine="0"/>
        <w:rPr>
          <w:rFonts w:ascii="宋体" w:hAnsi="宋体"/>
          <w:color w:val="000000"/>
          <w:sz w:val="24"/>
          <w:szCs w:val="24"/>
        </w:rPr>
      </w:pPr>
      <w:r w:rsidRPr="009C7553">
        <w:rPr>
          <w:rFonts w:ascii="宋体" w:hAnsi="宋体" w:hint="eastAsia"/>
          <w:color w:val="000000"/>
          <w:sz w:val="24"/>
          <w:szCs w:val="24"/>
        </w:rPr>
        <w:t>3</w:t>
      </w:r>
      <w:r w:rsidR="009C7553">
        <w:rPr>
          <w:rFonts w:ascii="宋体" w:hAnsi="宋体" w:hint="eastAsia"/>
          <w:color w:val="000000"/>
          <w:sz w:val="24"/>
          <w:szCs w:val="24"/>
        </w:rPr>
        <w:t xml:space="preserve">. </w:t>
      </w:r>
      <w:r w:rsidRPr="009C7553">
        <w:rPr>
          <w:rFonts w:ascii="宋体" w:hAnsi="宋体"/>
          <w:color w:val="000000"/>
          <w:sz w:val="24"/>
          <w:szCs w:val="24"/>
        </w:rPr>
        <w:t>系统性拆解集团治理与动态监管体系，覆盖从战略穿透到法人治理的全链路闭环设计。</w:t>
      </w:r>
    </w:p>
    <w:p w14:paraId="0EBB5943" w14:textId="77777777" w:rsidR="009C7553" w:rsidRDefault="009C7553" w:rsidP="009C7553">
      <w:pPr>
        <w:adjustRightInd w:val="0"/>
        <w:snapToGrid w:val="0"/>
        <w:spacing w:line="480" w:lineRule="exact"/>
        <w:rPr>
          <w:rFonts w:ascii="宋体" w:hAnsi="宋体"/>
          <w:bCs/>
          <w:color w:val="000000"/>
          <w:sz w:val="24"/>
          <w:szCs w:val="24"/>
        </w:rPr>
      </w:pPr>
    </w:p>
    <w:p w14:paraId="69901996" w14:textId="101BCF92" w:rsidR="009C7553" w:rsidRDefault="009C7553" w:rsidP="009C7553">
      <w:pPr>
        <w:adjustRightInd w:val="0"/>
        <w:snapToGrid w:val="0"/>
        <w:spacing w:line="480" w:lineRule="exact"/>
        <w:rPr>
          <w:rFonts w:ascii="宋体" w:hAnsi="宋体"/>
          <w:bCs/>
          <w:color w:val="000000"/>
          <w:sz w:val="24"/>
          <w:szCs w:val="24"/>
        </w:rPr>
      </w:pPr>
      <w:r w:rsidRPr="009C7553">
        <w:rPr>
          <w:rFonts w:ascii="宋体" w:hAnsi="宋体" w:hint="eastAsia"/>
          <w:b/>
          <w:color w:val="1F4E79"/>
          <w:sz w:val="24"/>
          <w:szCs w:val="24"/>
        </w:rPr>
        <w:t>课程时间：</w:t>
      </w:r>
      <w:r>
        <w:rPr>
          <w:rFonts w:ascii="宋体" w:hAnsi="宋体" w:hint="eastAsia"/>
          <w:bCs/>
          <w:color w:val="000000"/>
          <w:sz w:val="24"/>
          <w:szCs w:val="24"/>
        </w:rPr>
        <w:t>1天，6小时/天</w:t>
      </w:r>
    </w:p>
    <w:p w14:paraId="6ADAA1BA" w14:textId="4878076C" w:rsidR="009C7553" w:rsidRPr="009C7553" w:rsidRDefault="009C7553" w:rsidP="009C7553">
      <w:pPr>
        <w:adjustRightInd w:val="0"/>
        <w:snapToGrid w:val="0"/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9C7553">
        <w:rPr>
          <w:rFonts w:ascii="宋体" w:hAnsi="宋体" w:hint="eastAsia"/>
          <w:b/>
          <w:color w:val="1F4E79"/>
          <w:sz w:val="24"/>
          <w:szCs w:val="24"/>
        </w:rPr>
        <w:t>课程对象</w:t>
      </w:r>
      <w:r>
        <w:rPr>
          <w:rFonts w:ascii="宋体" w:hAnsi="宋体" w:hint="eastAsia"/>
          <w:b/>
          <w:color w:val="1F4E79"/>
          <w:sz w:val="24"/>
          <w:szCs w:val="24"/>
        </w:rPr>
        <w:t>：</w:t>
      </w:r>
      <w:r w:rsidRPr="009C7553">
        <w:rPr>
          <w:rFonts w:ascii="宋体" w:hAnsi="宋体" w:hint="eastAsia"/>
          <w:bCs/>
          <w:color w:val="000000"/>
          <w:sz w:val="24"/>
          <w:szCs w:val="24"/>
        </w:rPr>
        <w:t>企业中（高）层管理者</w:t>
      </w:r>
    </w:p>
    <w:p w14:paraId="0F97051E" w14:textId="5534026A" w:rsidR="00025685" w:rsidRPr="009C7553" w:rsidRDefault="009C7553" w:rsidP="009C7553">
      <w:pPr>
        <w:adjustRightInd w:val="0"/>
        <w:snapToGrid w:val="0"/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课程</w:t>
      </w:r>
      <w:r w:rsidR="00025685" w:rsidRPr="009C7553">
        <w:rPr>
          <w:rFonts w:ascii="宋体" w:hAnsi="宋体" w:hint="eastAsia"/>
          <w:b/>
          <w:color w:val="1F4E79"/>
          <w:sz w:val="24"/>
          <w:szCs w:val="24"/>
        </w:rPr>
        <w:t>方式</w:t>
      </w:r>
      <w:r>
        <w:rPr>
          <w:rFonts w:ascii="宋体" w:hAnsi="宋体" w:hint="eastAsia"/>
          <w:b/>
          <w:color w:val="1F4E79"/>
          <w:sz w:val="24"/>
          <w:szCs w:val="24"/>
        </w:rPr>
        <w:t>：</w:t>
      </w:r>
    </w:p>
    <w:p w14:paraId="2FAC0001" w14:textId="0071B524" w:rsidR="008F1F54" w:rsidRPr="009C7553" w:rsidRDefault="008F1F54" w:rsidP="009C7553">
      <w:pPr>
        <w:tabs>
          <w:tab w:val="num" w:pos="720"/>
        </w:tabs>
        <w:adjustRightInd w:val="0"/>
        <w:snapToGrid w:val="0"/>
        <w:spacing w:line="480" w:lineRule="exact"/>
        <w:rPr>
          <w:rFonts w:ascii="宋体" w:hAnsi="宋体"/>
          <w:bCs/>
          <w:sz w:val="24"/>
          <w:szCs w:val="24"/>
        </w:rPr>
      </w:pPr>
      <w:r w:rsidRPr="009C7553">
        <w:rPr>
          <w:rFonts w:ascii="宋体" w:hAnsi="宋体" w:hint="eastAsia"/>
          <w:bCs/>
          <w:sz w:val="24"/>
          <w:szCs w:val="24"/>
        </w:rPr>
        <w:t>1</w:t>
      </w:r>
      <w:r w:rsidR="009C7553">
        <w:rPr>
          <w:rFonts w:ascii="宋体" w:hAnsi="宋体" w:hint="eastAsia"/>
          <w:bCs/>
          <w:sz w:val="24"/>
          <w:szCs w:val="24"/>
        </w:rPr>
        <w:t xml:space="preserve">. </w:t>
      </w:r>
      <w:r w:rsidRPr="009C7553">
        <w:rPr>
          <w:rFonts w:ascii="宋体" w:hAnsi="宋体"/>
          <w:bCs/>
          <w:sz w:val="24"/>
          <w:szCs w:val="24"/>
        </w:rPr>
        <w:t>三维一体模式：理论精讲+标杆案例解析+工具实战，结合重庆轨道交通、亚特电器等企业痛点拆解，强化知识迁移；</w:t>
      </w:r>
    </w:p>
    <w:p w14:paraId="7488F15D" w14:textId="74A06B9D" w:rsidR="008F1F54" w:rsidRPr="009C7553" w:rsidRDefault="008F1F54" w:rsidP="009C7553">
      <w:pPr>
        <w:tabs>
          <w:tab w:val="num" w:pos="720"/>
        </w:tabs>
        <w:adjustRightInd w:val="0"/>
        <w:snapToGrid w:val="0"/>
        <w:spacing w:line="480" w:lineRule="exact"/>
        <w:rPr>
          <w:rFonts w:ascii="宋体" w:hAnsi="宋体"/>
          <w:bCs/>
          <w:sz w:val="24"/>
          <w:szCs w:val="24"/>
        </w:rPr>
      </w:pPr>
      <w:r w:rsidRPr="009C7553">
        <w:rPr>
          <w:rFonts w:ascii="宋体" w:hAnsi="宋体" w:hint="eastAsia"/>
          <w:bCs/>
          <w:sz w:val="24"/>
          <w:szCs w:val="24"/>
        </w:rPr>
        <w:t>2</w:t>
      </w:r>
      <w:r w:rsidR="009C7553">
        <w:rPr>
          <w:rFonts w:ascii="宋体" w:hAnsi="宋体" w:hint="eastAsia"/>
          <w:bCs/>
          <w:sz w:val="24"/>
          <w:szCs w:val="24"/>
        </w:rPr>
        <w:t xml:space="preserve">. </w:t>
      </w:r>
      <w:r w:rsidRPr="009C7553">
        <w:rPr>
          <w:rFonts w:ascii="宋体" w:hAnsi="宋体"/>
          <w:bCs/>
          <w:sz w:val="24"/>
          <w:szCs w:val="24"/>
        </w:rPr>
        <w:t>深度互动设计：融入分组研讨、权限沙盘推演等场景，通过资金管控模拟等环节提升实操转化；</w:t>
      </w:r>
    </w:p>
    <w:p w14:paraId="44A0762B" w14:textId="37768988" w:rsidR="008F1F54" w:rsidRPr="009C7553" w:rsidRDefault="008F1F54" w:rsidP="009C7553">
      <w:pPr>
        <w:tabs>
          <w:tab w:val="num" w:pos="720"/>
        </w:tabs>
        <w:adjustRightInd w:val="0"/>
        <w:snapToGrid w:val="0"/>
        <w:spacing w:line="480" w:lineRule="exact"/>
        <w:rPr>
          <w:rFonts w:ascii="宋体" w:hAnsi="宋体"/>
          <w:bCs/>
          <w:sz w:val="24"/>
          <w:szCs w:val="24"/>
        </w:rPr>
      </w:pPr>
      <w:r w:rsidRPr="009C7553">
        <w:rPr>
          <w:rFonts w:ascii="宋体" w:hAnsi="宋体" w:hint="eastAsia"/>
          <w:bCs/>
          <w:sz w:val="24"/>
          <w:szCs w:val="24"/>
        </w:rPr>
        <w:t>3</w:t>
      </w:r>
      <w:r w:rsidR="009C7553">
        <w:rPr>
          <w:rFonts w:ascii="宋体" w:hAnsi="宋体" w:hint="eastAsia"/>
          <w:bCs/>
          <w:sz w:val="24"/>
          <w:szCs w:val="24"/>
        </w:rPr>
        <w:t xml:space="preserve">. </w:t>
      </w:r>
      <w:r w:rsidRPr="009C7553">
        <w:rPr>
          <w:rFonts w:ascii="宋体" w:hAnsi="宋体"/>
          <w:bCs/>
          <w:sz w:val="24"/>
          <w:szCs w:val="24"/>
        </w:rPr>
        <w:t>闭环工具赋能：配备权责清单、流程模板等数字化工具包，确保方法论可快速落地应用。</w:t>
      </w:r>
    </w:p>
    <w:p w14:paraId="5D5B91E3" w14:textId="77777777" w:rsidR="009C7553" w:rsidRDefault="009C7553" w:rsidP="009C7553">
      <w:pPr>
        <w:adjustRightInd w:val="0"/>
        <w:snapToGrid w:val="0"/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349795AC" w14:textId="1CF8A801" w:rsidR="00025685" w:rsidRPr="009C7553" w:rsidRDefault="00025685" w:rsidP="009C7553">
      <w:pPr>
        <w:adjustRightInd w:val="0"/>
        <w:snapToGrid w:val="0"/>
        <w:spacing w:line="480" w:lineRule="exact"/>
        <w:jc w:val="center"/>
        <w:rPr>
          <w:rFonts w:ascii="宋体" w:hAnsi="宋体" w:hint="eastAsia"/>
          <w:b/>
          <w:color w:val="1F4E79"/>
          <w:sz w:val="24"/>
          <w:szCs w:val="24"/>
        </w:rPr>
      </w:pPr>
      <w:r w:rsidRPr="009C7553">
        <w:rPr>
          <w:rFonts w:ascii="宋体" w:hAnsi="宋体" w:hint="eastAsia"/>
          <w:b/>
          <w:color w:val="1F4E79"/>
          <w:sz w:val="24"/>
          <w:szCs w:val="24"/>
        </w:rPr>
        <w:t>课程大纲</w:t>
      </w:r>
    </w:p>
    <w:p w14:paraId="3655AEBE" w14:textId="77777777" w:rsidR="008F1F54" w:rsidRPr="009C7553" w:rsidRDefault="008F1F54" w:rsidP="009C7553">
      <w:pPr>
        <w:adjustRightInd w:val="0"/>
        <w:snapToGrid w:val="0"/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9C7553">
        <w:rPr>
          <w:rFonts w:ascii="宋体" w:hAnsi="宋体" w:hint="eastAsia"/>
          <w:b/>
          <w:color w:val="1F4E79"/>
          <w:sz w:val="24"/>
          <w:szCs w:val="24"/>
        </w:rPr>
        <w:t>第一讲：集团管控的价值透视</w:t>
      </w:r>
    </w:p>
    <w:p w14:paraId="101D7EE6" w14:textId="77777777" w:rsidR="008F1F54" w:rsidRPr="00C73433" w:rsidRDefault="008F1F54" w:rsidP="009C7553">
      <w:pPr>
        <w:adjustRightInd w:val="0"/>
        <w:snapToGrid w:val="0"/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C7343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一、集团管控与治理结构之理念导入</w:t>
      </w:r>
    </w:p>
    <w:p w14:paraId="569A0928" w14:textId="2800FD42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1</w:t>
      </w:r>
      <w:r w:rsidR="00C73433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集团公司管控之必要</w:t>
      </w:r>
    </w:p>
    <w:p w14:paraId="6E5E27EF" w14:textId="49009CDA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2</w:t>
      </w:r>
      <w:r w:rsidR="00C73433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集团公司管控之艰难</w:t>
      </w:r>
    </w:p>
    <w:p w14:paraId="2D2EE4F3" w14:textId="378E22CC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3</w:t>
      </w:r>
      <w:r w:rsidR="00C73433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集团公司管控之战略思考</w:t>
      </w:r>
    </w:p>
    <w:p w14:paraId="7B12121E" w14:textId="62D9D083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4</w:t>
      </w:r>
      <w:r w:rsidR="00C73433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集团公司管控之支柱</w:t>
      </w:r>
    </w:p>
    <w:p w14:paraId="7F4E12EA" w14:textId="59211AB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5</w:t>
      </w:r>
      <w:r w:rsidR="00C73433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集团公司企业治理结构存在的主要问题</w:t>
      </w:r>
    </w:p>
    <w:p w14:paraId="71388B53" w14:textId="660AB240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6</w:t>
      </w:r>
      <w:r w:rsidR="00C73433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集团公司企业治理结构导致运营的问题</w:t>
      </w:r>
    </w:p>
    <w:p w14:paraId="2145D3C9" w14:textId="77777777" w:rsidR="008F1F54" w:rsidRPr="00C73433" w:rsidRDefault="008F1F54" w:rsidP="009C7553">
      <w:pPr>
        <w:adjustRightInd w:val="0"/>
        <w:snapToGrid w:val="0"/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C7343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二、集团管控的价值透视</w:t>
      </w:r>
    </w:p>
    <w:p w14:paraId="0EDA7767" w14:textId="43651DF0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1</w:t>
      </w:r>
      <w:r w:rsidR="00C73433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集团管控的怪圈文化</w:t>
      </w:r>
    </w:p>
    <w:p w14:paraId="6E23526D" w14:textId="66653F31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2</w:t>
      </w:r>
      <w:r w:rsidR="00C73433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管</w:t>
      </w:r>
      <w:proofErr w:type="gramStart"/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控存在</w:t>
      </w:r>
      <w:proofErr w:type="gramEnd"/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的五大问题</w:t>
      </w:r>
    </w:p>
    <w:p w14:paraId="5C1E1FA6" w14:textId="77777777" w:rsidR="008F1F54" w:rsidRPr="00C73433" w:rsidRDefault="008F1F54" w:rsidP="009C7553">
      <w:pPr>
        <w:adjustRightInd w:val="0"/>
        <w:snapToGrid w:val="0"/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C7343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三、集团管控的目的</w:t>
      </w:r>
    </w:p>
    <w:p w14:paraId="0AB10D7B" w14:textId="18E4D0AE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1</w:t>
      </w:r>
      <w:r w:rsidR="00C73433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集团整体价值持续最大化</w:t>
      </w:r>
    </w:p>
    <w:p w14:paraId="455EE9EC" w14:textId="662B4954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lastRenderedPageBreak/>
        <w:t>2</w:t>
      </w:r>
      <w:r w:rsidR="00C73433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全方位规避矛盾与经营风险</w:t>
      </w:r>
    </w:p>
    <w:p w14:paraId="6540CC16" w14:textId="5EF3290E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3</w:t>
      </w:r>
      <w:r w:rsidR="00C73433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落实集团的战略管控体系</w:t>
      </w:r>
    </w:p>
    <w:p w14:paraId="01E26188" w14:textId="5360D23F" w:rsidR="008F1F54" w:rsidRPr="00C7343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b/>
          <w:bCs/>
          <w:color w:val="000000"/>
          <w:kern w:val="0"/>
          <w:sz w:val="24"/>
          <w:szCs w:val="24"/>
        </w:rPr>
      </w:pPr>
      <w:r w:rsidRPr="00C73433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>4</w:t>
      </w:r>
      <w:r w:rsidR="00C73433" w:rsidRPr="00C73433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 xml:space="preserve">. </w:t>
      </w:r>
      <w:r w:rsidRPr="00C73433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>调整管理架构、优化流程</w:t>
      </w:r>
    </w:p>
    <w:p w14:paraId="64C44358" w14:textId="193A4E1E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1）以“法治化、市场化、扁平化、专业化、集约化、一体化”六化为原则改，目的是符合政策要求、改革规律</w:t>
      </w:r>
    </w:p>
    <w:p w14:paraId="585875DD" w14:textId="6CD384C6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2）以产权为纽带，以战略决策和重要资源集约化管控为手段改，目的是总体实现产权清晰、事权归位</w:t>
      </w:r>
    </w:p>
    <w:p w14:paraId="54AE8988" w14:textId="7777777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3）以依次解决集团</w:t>
      </w:r>
      <w:proofErr w:type="gramStart"/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管控四大</w:t>
      </w:r>
      <w:proofErr w:type="gramEnd"/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核心和关键问题为主要工作任务改（组织模式、组织架构、规范权责体系和核心管理流程、业绩评价和考核），压缩管理层级，实施提级管理，目的是缩短管理链条，提升管理效率。</w:t>
      </w:r>
    </w:p>
    <w:p w14:paraId="46DF15F9" w14:textId="7777777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4）以“集团化管控、板块化运营、专业化发展”为思路改，目的是明确三级定位，做实企业管理。</w:t>
      </w:r>
    </w:p>
    <w:p w14:paraId="775ADD0D" w14:textId="0999A2C2" w:rsidR="008F1F54" w:rsidRPr="00C73433" w:rsidRDefault="008F1F54" w:rsidP="009C7553">
      <w:pPr>
        <w:adjustRightInd w:val="0"/>
        <w:snapToGrid w:val="0"/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C7343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四、集团管控的全方位解析</w:t>
      </w:r>
    </w:p>
    <w:p w14:paraId="73DF35A1" w14:textId="01B09B7D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1</w:t>
      </w:r>
      <w:r w:rsidR="00C73433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什么是集团管控</w:t>
      </w:r>
    </w:p>
    <w:p w14:paraId="55194FB5" w14:textId="7A03CAC6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2</w:t>
      </w:r>
      <w:r w:rsidR="00C73433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集团管</w:t>
      </w:r>
      <w:proofErr w:type="gramStart"/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控必须</w:t>
      </w:r>
      <w:proofErr w:type="gramEnd"/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以战略为目标</w:t>
      </w:r>
    </w:p>
    <w:p w14:paraId="4713B416" w14:textId="1FB16F08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3</w:t>
      </w:r>
      <w:r w:rsidR="00C73433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集团管控的四个核心问题</w:t>
      </w:r>
    </w:p>
    <w:p w14:paraId="59F087F5" w14:textId="77777777" w:rsidR="008F1F54" w:rsidRPr="00C73433" w:rsidRDefault="008F1F54" w:rsidP="009C7553">
      <w:pPr>
        <w:adjustRightInd w:val="0"/>
        <w:snapToGrid w:val="0"/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C7343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五、集团管控“总度”把握</w:t>
      </w:r>
    </w:p>
    <w:p w14:paraId="7B9CA548" w14:textId="3183B6CB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1</w:t>
      </w:r>
      <w:r w:rsidR="00C73433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全资和绝对控股子公司管控要点</w:t>
      </w:r>
    </w:p>
    <w:p w14:paraId="437DAED8" w14:textId="4A8E6972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2</w:t>
      </w:r>
      <w:r w:rsidR="00C73433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相对控股子公司的管控要点</w:t>
      </w:r>
    </w:p>
    <w:p w14:paraId="47A97FB1" w14:textId="6989A182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3</w:t>
      </w:r>
      <w:r w:rsidR="00C73433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参股公司的管控要点</w:t>
      </w:r>
    </w:p>
    <w:p w14:paraId="4C94805E" w14:textId="5EF8F290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/>
          <w:color w:val="000000"/>
          <w:kern w:val="0"/>
          <w:sz w:val="24"/>
          <w:szCs w:val="24"/>
        </w:rPr>
        <w:t>4</w:t>
      </w:r>
      <w:r w:rsidR="00C73433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考核重点与集分权度</w:t>
      </w:r>
    </w:p>
    <w:p w14:paraId="013BB17A" w14:textId="77777777" w:rsidR="00C73433" w:rsidRDefault="00C73433" w:rsidP="009C7553">
      <w:pPr>
        <w:adjustRightInd w:val="0"/>
        <w:snapToGrid w:val="0"/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780D7288" w14:textId="6A14419A" w:rsidR="008F1F54" w:rsidRPr="009C7553" w:rsidRDefault="008F1F54" w:rsidP="009C7553">
      <w:pPr>
        <w:adjustRightInd w:val="0"/>
        <w:snapToGrid w:val="0"/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9C7553">
        <w:rPr>
          <w:rFonts w:ascii="宋体" w:hAnsi="宋体" w:hint="eastAsia"/>
          <w:b/>
          <w:color w:val="1F4E79"/>
          <w:sz w:val="24"/>
          <w:szCs w:val="24"/>
        </w:rPr>
        <w:t>第二讲：集团管</w:t>
      </w:r>
      <w:proofErr w:type="gramStart"/>
      <w:r w:rsidRPr="009C7553">
        <w:rPr>
          <w:rFonts w:ascii="宋体" w:hAnsi="宋体" w:hint="eastAsia"/>
          <w:b/>
          <w:color w:val="1F4E79"/>
          <w:sz w:val="24"/>
          <w:szCs w:val="24"/>
        </w:rPr>
        <w:t>控模式</w:t>
      </w:r>
      <w:proofErr w:type="gramEnd"/>
      <w:r w:rsidRPr="009C7553">
        <w:rPr>
          <w:rFonts w:ascii="宋体" w:hAnsi="宋体" w:hint="eastAsia"/>
          <w:b/>
          <w:color w:val="1F4E79"/>
          <w:sz w:val="24"/>
          <w:szCs w:val="24"/>
        </w:rPr>
        <w:t>与定位</w:t>
      </w:r>
    </w:p>
    <w:p w14:paraId="36EFCA30" w14:textId="0B4CA702" w:rsidR="008F1F54" w:rsidRPr="00C73433" w:rsidRDefault="008F1F54" w:rsidP="009C7553">
      <w:pPr>
        <w:adjustRightInd w:val="0"/>
        <w:snapToGrid w:val="0"/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C7343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一、集团管控模式</w:t>
      </w:r>
    </w:p>
    <w:p w14:paraId="282C53CD" w14:textId="0AB2F962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1</w:t>
      </w:r>
      <w:r w:rsidR="00CF31A8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集团管控体系设计三级逻辑框架</w:t>
      </w:r>
    </w:p>
    <w:p w14:paraId="4797BA6F" w14:textId="417AC346" w:rsidR="008F1F54" w:rsidRPr="00CF31A8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b/>
          <w:bCs/>
          <w:color w:val="000000"/>
          <w:kern w:val="0"/>
          <w:sz w:val="24"/>
          <w:szCs w:val="24"/>
        </w:rPr>
      </w:pPr>
      <w:r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>2</w:t>
      </w:r>
      <w:r w:rsidR="00CF31A8"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 xml:space="preserve">. </w:t>
      </w:r>
      <w:r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>三种典型的集团管控模式</w:t>
      </w:r>
    </w:p>
    <w:p w14:paraId="22D821CC" w14:textId="7777777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1）财务管控型</w:t>
      </w:r>
    </w:p>
    <w:p w14:paraId="5895510C" w14:textId="7777777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2）战略管控型</w:t>
      </w:r>
    </w:p>
    <w:p w14:paraId="73530D34" w14:textId="7777777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3）运营管控型</w:t>
      </w:r>
    </w:p>
    <w:p w14:paraId="542E678B" w14:textId="1DA21B1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3</w:t>
      </w:r>
      <w:r w:rsidR="00CF31A8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影响管</w:t>
      </w:r>
      <w:proofErr w:type="gramStart"/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控模式</w:t>
      </w:r>
      <w:proofErr w:type="gramEnd"/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选择的主要因素</w:t>
      </w:r>
    </w:p>
    <w:p w14:paraId="13472FD1" w14:textId="6EF5FFD8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lastRenderedPageBreak/>
        <w:t>4</w:t>
      </w:r>
      <w:r w:rsidR="00CF31A8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影响管</w:t>
      </w:r>
      <w:proofErr w:type="gramStart"/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控模式</w:t>
      </w:r>
      <w:proofErr w:type="gramEnd"/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选择的其他因素</w:t>
      </w:r>
    </w:p>
    <w:p w14:paraId="2D02231E" w14:textId="6E64EE0A" w:rsidR="008F1F54" w:rsidRPr="00CF31A8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b/>
          <w:bCs/>
          <w:color w:val="000000"/>
          <w:kern w:val="0"/>
          <w:sz w:val="24"/>
          <w:szCs w:val="24"/>
        </w:rPr>
      </w:pPr>
      <w:r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>5</w:t>
      </w:r>
      <w:r w:rsidR="00CF31A8"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 xml:space="preserve">. </w:t>
      </w:r>
      <w:r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>管控权责</w:t>
      </w:r>
    </w:p>
    <w:p w14:paraId="460A0699" w14:textId="7777777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1）财务管控型的管控权责</w:t>
      </w:r>
    </w:p>
    <w:p w14:paraId="09ABE71D" w14:textId="7777777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2）战略管控型的管控权责</w:t>
      </w:r>
    </w:p>
    <w:p w14:paraId="22CDFA9C" w14:textId="7777777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3）运营管控型的管控权责</w:t>
      </w:r>
    </w:p>
    <w:p w14:paraId="5313F98E" w14:textId="77777777" w:rsidR="008F1F54" w:rsidRPr="00C73433" w:rsidRDefault="008F1F54" w:rsidP="009C7553">
      <w:pPr>
        <w:adjustRightInd w:val="0"/>
        <w:snapToGrid w:val="0"/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C7343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二、管</w:t>
      </w:r>
      <w:proofErr w:type="gramStart"/>
      <w:r w:rsidRPr="00C7343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控模式</w:t>
      </w:r>
      <w:proofErr w:type="gramEnd"/>
      <w:r w:rsidRPr="00C7343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选择矩阵（工具）</w:t>
      </w:r>
    </w:p>
    <w:p w14:paraId="40598FFB" w14:textId="37AAF30B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1</w:t>
      </w:r>
      <w:r w:rsidR="00CF31A8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战略地位决定</w:t>
      </w:r>
    </w:p>
    <w:p w14:paraId="46F57064" w14:textId="4EF34584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2</w:t>
      </w:r>
      <w:r w:rsidR="00CF31A8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业务关联度分析</w:t>
      </w:r>
    </w:p>
    <w:p w14:paraId="50E58EDC" w14:textId="6079206F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 w:hint="eastAsia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3</w:t>
      </w:r>
      <w:r w:rsidR="00CF31A8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发展阶段决定</w:t>
      </w:r>
    </w:p>
    <w:p w14:paraId="11A6624B" w14:textId="310CD71E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>案例：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重庆轨道交通集团/巨龙集团</w:t>
      </w:r>
    </w:p>
    <w:p w14:paraId="37159EF4" w14:textId="77777777" w:rsidR="008F1F54" w:rsidRPr="00C73433" w:rsidRDefault="008F1F54" w:rsidP="009C7553">
      <w:pPr>
        <w:adjustRightInd w:val="0"/>
        <w:snapToGrid w:val="0"/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C7343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三、管</w:t>
      </w:r>
      <w:proofErr w:type="gramStart"/>
      <w:r w:rsidRPr="00C7343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控模式</w:t>
      </w:r>
      <w:proofErr w:type="gramEnd"/>
      <w:r w:rsidRPr="00C7343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的权责</w:t>
      </w:r>
    </w:p>
    <w:p w14:paraId="537FC9F6" w14:textId="70C0ABE2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1</w:t>
      </w:r>
      <w:r w:rsidR="00CF31A8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集团通常通过四大控制手段实现集分权</w:t>
      </w:r>
    </w:p>
    <w:p w14:paraId="6873BB9B" w14:textId="498FF6FB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2</w:t>
      </w:r>
      <w:r w:rsidR="00CF31A8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管控权限会因为条件的变化而变化</w:t>
      </w:r>
    </w:p>
    <w:p w14:paraId="3AF10FF6" w14:textId="54A55983" w:rsidR="008F1F54" w:rsidRPr="009C7553" w:rsidRDefault="008F1F54" w:rsidP="009C7553">
      <w:pPr>
        <w:adjustRightInd w:val="0"/>
        <w:snapToGrid w:val="0"/>
        <w:spacing w:line="480" w:lineRule="exact"/>
        <w:rPr>
          <w:rFonts w:ascii="宋体" w:hAnsi="宋体"/>
          <w:sz w:val="24"/>
          <w:szCs w:val="24"/>
        </w:rPr>
      </w:pPr>
      <w:r w:rsidRPr="00C7343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四、集团总部功能与架构的搭建</w:t>
      </w:r>
    </w:p>
    <w:p w14:paraId="4CFE245D" w14:textId="6667D898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1</w:t>
      </w:r>
      <w:r w:rsidR="00CF31A8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集团总部实现</w:t>
      </w:r>
      <w:proofErr w:type="gramStart"/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母合优势</w:t>
      </w:r>
      <w:proofErr w:type="gramEnd"/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的两类价值</w:t>
      </w:r>
    </w:p>
    <w:p w14:paraId="4CC5CF03" w14:textId="38ED2F89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2</w:t>
      </w:r>
      <w:r w:rsidR="00CF31A8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一般情况</w:t>
      </w:r>
      <w:proofErr w:type="gramStart"/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下集团</w:t>
      </w:r>
      <w:proofErr w:type="gramEnd"/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总部应具有六大功能</w:t>
      </w:r>
    </w:p>
    <w:p w14:paraId="5BA38E04" w14:textId="7E457F52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3</w:t>
      </w:r>
      <w:r w:rsidR="00CF31A8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不同管</w:t>
      </w:r>
      <w:proofErr w:type="gramStart"/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控模式</w:t>
      </w:r>
      <w:proofErr w:type="gramEnd"/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下的总部功能定位</w:t>
      </w:r>
    </w:p>
    <w:p w14:paraId="2C8C06D2" w14:textId="4B3263DA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4</w:t>
      </w:r>
      <w:r w:rsidR="00CF31A8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总部与分部的功能分工</w:t>
      </w:r>
    </w:p>
    <w:p w14:paraId="12EE7830" w14:textId="672D6DCC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>案例：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重庆轨道交通集团总部功能定位</w:t>
      </w:r>
    </w:p>
    <w:p w14:paraId="6185915E" w14:textId="54DA0F83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>案例：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亚特电器总部功能定位</w:t>
      </w:r>
    </w:p>
    <w:p w14:paraId="5C26AB5F" w14:textId="4C91FDB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>案例：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亚特电器不同业务单元的功能定位</w:t>
      </w:r>
    </w:p>
    <w:p w14:paraId="1B9E58F0" w14:textId="77777777" w:rsidR="00CF31A8" w:rsidRDefault="00CF31A8" w:rsidP="009C7553">
      <w:pPr>
        <w:adjustRightInd w:val="0"/>
        <w:snapToGrid w:val="0"/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52894EC0" w14:textId="17BF2941" w:rsidR="008F1F54" w:rsidRPr="009C7553" w:rsidRDefault="008F1F54" w:rsidP="009C7553">
      <w:pPr>
        <w:adjustRightInd w:val="0"/>
        <w:snapToGrid w:val="0"/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9C7553">
        <w:rPr>
          <w:rFonts w:ascii="宋体" w:hAnsi="宋体" w:hint="eastAsia"/>
          <w:b/>
          <w:color w:val="1F4E79"/>
          <w:sz w:val="24"/>
          <w:szCs w:val="24"/>
        </w:rPr>
        <w:t>第三讲：集团管控的组织保障</w:t>
      </w:r>
    </w:p>
    <w:p w14:paraId="789F0386" w14:textId="77777777" w:rsidR="008F1F54" w:rsidRPr="00C73433" w:rsidRDefault="008F1F54" w:rsidP="009C7553">
      <w:pPr>
        <w:adjustRightInd w:val="0"/>
        <w:snapToGrid w:val="0"/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C7343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一、集团管控之组织静态管理体系</w:t>
      </w:r>
    </w:p>
    <w:p w14:paraId="07571B7A" w14:textId="4EEC7971" w:rsidR="008F1F54" w:rsidRPr="00CF31A8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b/>
          <w:bCs/>
          <w:color w:val="000000"/>
          <w:kern w:val="0"/>
          <w:sz w:val="24"/>
          <w:szCs w:val="24"/>
        </w:rPr>
      </w:pPr>
      <w:r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>1</w:t>
      </w:r>
      <w:r w:rsidR="00CF31A8"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 xml:space="preserve">. </w:t>
      </w:r>
      <w:r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>人事管控</w:t>
      </w:r>
    </w:p>
    <w:p w14:paraId="33C5CB19" w14:textId="7777777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1）基本原则</w:t>
      </w:r>
    </w:p>
    <w:p w14:paraId="460D4544" w14:textId="7777777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2）三种模式（工具）</w:t>
      </w:r>
    </w:p>
    <w:p w14:paraId="06270A9D" w14:textId="7777777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3）人事权限</w:t>
      </w:r>
    </w:p>
    <w:p w14:paraId="22CED266" w14:textId="7777777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 w:hint="eastAsia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4）业绩考核</w:t>
      </w:r>
    </w:p>
    <w:p w14:paraId="736A50B8" w14:textId="34ED02C9" w:rsidR="008F1F54" w:rsidRPr="00CF31A8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b/>
          <w:bCs/>
          <w:color w:val="000000"/>
          <w:kern w:val="0"/>
          <w:sz w:val="24"/>
          <w:szCs w:val="24"/>
        </w:rPr>
      </w:pPr>
      <w:r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>2</w:t>
      </w:r>
      <w:r w:rsidR="00CF31A8"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 xml:space="preserve">. </w:t>
      </w:r>
      <w:r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>财务管控</w:t>
      </w:r>
    </w:p>
    <w:p w14:paraId="50A78F7D" w14:textId="7777777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lastRenderedPageBreak/>
        <w:t>1）财务人员控制</w:t>
      </w:r>
    </w:p>
    <w:p w14:paraId="473896EF" w14:textId="7777777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2）财务权限控制</w:t>
      </w:r>
    </w:p>
    <w:p w14:paraId="61033793" w14:textId="7777777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/>
          <w:color w:val="000000"/>
          <w:kern w:val="0"/>
          <w:sz w:val="24"/>
          <w:szCs w:val="24"/>
        </w:rPr>
        <w:t>3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）财务制度控制</w:t>
      </w:r>
    </w:p>
    <w:p w14:paraId="5377D9B1" w14:textId="7777777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4）财务指标控制</w:t>
      </w:r>
    </w:p>
    <w:p w14:paraId="37E74C98" w14:textId="7777777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/>
          <w:color w:val="000000"/>
          <w:kern w:val="0"/>
          <w:sz w:val="24"/>
          <w:szCs w:val="24"/>
        </w:rPr>
        <w:t>5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）审计控制</w:t>
      </w:r>
    </w:p>
    <w:p w14:paraId="3F722F45" w14:textId="40631648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/>
          <w:color w:val="000000"/>
          <w:kern w:val="0"/>
          <w:sz w:val="24"/>
          <w:szCs w:val="24"/>
        </w:rPr>
        <w:t>6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）五种常见的资金集中管控方式</w:t>
      </w:r>
    </w:p>
    <w:p w14:paraId="1A8C51EB" w14:textId="021A2752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/>
          <w:color w:val="000000"/>
          <w:kern w:val="0"/>
          <w:sz w:val="24"/>
          <w:szCs w:val="24"/>
        </w:rPr>
        <w:t>7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）五种资金集中管</w:t>
      </w:r>
      <w:proofErr w:type="gramStart"/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控方式</w:t>
      </w:r>
      <w:proofErr w:type="gramEnd"/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的比较</w:t>
      </w:r>
    </w:p>
    <w:p w14:paraId="142F74C6" w14:textId="7777777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/>
          <w:color w:val="000000"/>
          <w:kern w:val="0"/>
          <w:sz w:val="24"/>
          <w:szCs w:val="24"/>
        </w:rPr>
        <w:t>8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）资金结算中心模式</w:t>
      </w:r>
    </w:p>
    <w:p w14:paraId="7B9F7F95" w14:textId="5FA0A54F" w:rsidR="008F1F54" w:rsidRPr="00CF31A8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b/>
          <w:bCs/>
          <w:color w:val="000000"/>
          <w:kern w:val="0"/>
          <w:sz w:val="24"/>
          <w:szCs w:val="24"/>
        </w:rPr>
      </w:pPr>
      <w:r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>3</w:t>
      </w:r>
      <w:r w:rsidR="00CF31A8"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 xml:space="preserve">. </w:t>
      </w:r>
      <w:r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>信息管控</w:t>
      </w:r>
    </w:p>
    <w:p w14:paraId="30EE650D" w14:textId="537BD0A5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1）信息控制的五大制度</w:t>
      </w:r>
    </w:p>
    <w:p w14:paraId="44A7692E" w14:textId="50003A7C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2）管理者定期述职制度（举例）</w:t>
      </w:r>
    </w:p>
    <w:p w14:paraId="657AF229" w14:textId="33D07A25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3）财务信息报告制度（举例）</w:t>
      </w:r>
    </w:p>
    <w:p w14:paraId="38A8F0AD" w14:textId="5FEAA1C6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4）经营管理信息报告制度</w:t>
      </w:r>
    </w:p>
    <w:p w14:paraId="4425F843" w14:textId="7777777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5）重大专项事务信息/突发事件报告制度 </w:t>
      </w:r>
    </w:p>
    <w:p w14:paraId="7FB1ECE4" w14:textId="6B39AE1E" w:rsidR="008F1F54" w:rsidRPr="00CF31A8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b/>
          <w:bCs/>
          <w:color w:val="000000"/>
          <w:kern w:val="0"/>
          <w:sz w:val="24"/>
          <w:szCs w:val="24"/>
        </w:rPr>
      </w:pPr>
      <w:r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>4</w:t>
      </w:r>
      <w:r w:rsidR="00CF31A8"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 xml:space="preserve">. </w:t>
      </w:r>
      <w:r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>权限管控</w:t>
      </w:r>
    </w:p>
    <w:p w14:paraId="67D9DCC3" w14:textId="474D1BF2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1）权限控制的核心是对三大权限的授权与分权</w:t>
      </w:r>
    </w:p>
    <w:p w14:paraId="2BF72172" w14:textId="7435E5C8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2）权限金字塔</w:t>
      </w:r>
    </w:p>
    <w:p w14:paraId="42CAEEE0" w14:textId="52BD25D0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3）权限金字塔中权限级别对应的权限内容</w:t>
      </w:r>
    </w:p>
    <w:p w14:paraId="7E3AE6C1" w14:textId="3D6075A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4）集团总部与子分公司重大管理权限划分</w:t>
      </w:r>
    </w:p>
    <w:p w14:paraId="34B38315" w14:textId="77777777" w:rsidR="008F1F54" w:rsidRPr="00C73433" w:rsidRDefault="008F1F54" w:rsidP="009C7553">
      <w:pPr>
        <w:adjustRightInd w:val="0"/>
        <w:snapToGrid w:val="0"/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C7343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二、集团管控之动态管理体系</w:t>
      </w:r>
    </w:p>
    <w:p w14:paraId="65B897F7" w14:textId="1C794CA5" w:rsidR="008F1F54" w:rsidRPr="00CF31A8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b/>
          <w:bCs/>
          <w:color w:val="000000"/>
          <w:kern w:val="0"/>
          <w:sz w:val="24"/>
          <w:szCs w:val="24"/>
        </w:rPr>
      </w:pPr>
      <w:r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>1</w:t>
      </w:r>
      <w:r w:rsidR="00CF31A8"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 xml:space="preserve">. </w:t>
      </w:r>
      <w:r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>战略管理</w:t>
      </w:r>
    </w:p>
    <w:p w14:paraId="75AAC8AD" w14:textId="7777777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1）基本原则</w:t>
      </w:r>
    </w:p>
    <w:p w14:paraId="33E18EE8" w14:textId="7777777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2）战略和计划控制是集团动态管控体系的核心</w:t>
      </w:r>
    </w:p>
    <w:p w14:paraId="6F343012" w14:textId="7777777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3）战略和计划控制过程中的职责划分</w:t>
      </w:r>
    </w:p>
    <w:p w14:paraId="402521EB" w14:textId="272A06C5" w:rsidR="008F1F54" w:rsidRPr="00CF31A8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b/>
          <w:bCs/>
          <w:color w:val="000000"/>
          <w:kern w:val="0"/>
          <w:sz w:val="24"/>
          <w:szCs w:val="24"/>
        </w:rPr>
      </w:pPr>
      <w:r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>2</w:t>
      </w:r>
      <w:r w:rsidR="00CF31A8"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 xml:space="preserve">. </w:t>
      </w:r>
      <w:r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>经营计划管理</w:t>
      </w:r>
    </w:p>
    <w:p w14:paraId="6B93061E" w14:textId="7777777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1）制定集团年度经营计划并监督实施</w:t>
      </w:r>
    </w:p>
    <w:p w14:paraId="025E8D43" w14:textId="7777777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/>
          <w:color w:val="000000"/>
          <w:kern w:val="0"/>
          <w:sz w:val="24"/>
          <w:szCs w:val="24"/>
        </w:rPr>
        <w:t>2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）集团经营计划的流程制订、下达</w:t>
      </w:r>
    </w:p>
    <w:p w14:paraId="005DE73C" w14:textId="7777777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/>
          <w:color w:val="000000"/>
          <w:kern w:val="0"/>
          <w:sz w:val="24"/>
          <w:szCs w:val="24"/>
        </w:rPr>
        <w:t>3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）集团经营计划过程中定期召开计划协调会</w:t>
      </w:r>
    </w:p>
    <w:p w14:paraId="2D7C9C80" w14:textId="03106B94" w:rsidR="008F1F54" w:rsidRPr="00CF31A8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b/>
          <w:bCs/>
          <w:color w:val="000000"/>
          <w:kern w:val="0"/>
          <w:sz w:val="24"/>
          <w:szCs w:val="24"/>
        </w:rPr>
      </w:pPr>
      <w:r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>3</w:t>
      </w:r>
      <w:r w:rsidR="00CF31A8"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 xml:space="preserve">. </w:t>
      </w:r>
      <w:r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>全面预算管理</w:t>
      </w:r>
    </w:p>
    <w:p w14:paraId="208CB1B7" w14:textId="7777777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1）全面预算管理的过程和价值 </w:t>
      </w:r>
    </w:p>
    <w:p w14:paraId="508A6D2E" w14:textId="7777777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lastRenderedPageBreak/>
        <w:t xml:space="preserve">2）全面预算必须与经营计划紧密结合 </w:t>
      </w:r>
    </w:p>
    <w:p w14:paraId="698B6449" w14:textId="7777777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3）集团制订年度预算采用“两上两下”的方式 </w:t>
      </w:r>
    </w:p>
    <w:p w14:paraId="239337E9" w14:textId="7777777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4）全面预算管理应该侧重对现金预算的管理 </w:t>
      </w:r>
    </w:p>
    <w:p w14:paraId="61D4B4FE" w14:textId="01584D33" w:rsidR="008F1F54" w:rsidRPr="00CF31A8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b/>
          <w:bCs/>
          <w:color w:val="000000"/>
          <w:kern w:val="0"/>
          <w:sz w:val="24"/>
          <w:szCs w:val="24"/>
        </w:rPr>
      </w:pPr>
      <w:r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>4</w:t>
      </w:r>
      <w:r w:rsidR="00CF31A8"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 xml:space="preserve">. </w:t>
      </w:r>
      <w:r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>业绩管理</w:t>
      </w:r>
    </w:p>
    <w:p w14:paraId="38305BD3" w14:textId="7777777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1）业绩考核</w:t>
      </w:r>
    </w:p>
    <w:p w14:paraId="323F888B" w14:textId="7777777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2）目标值确定原则</w:t>
      </w:r>
    </w:p>
    <w:p w14:paraId="4A65FCA2" w14:textId="7777777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 w:hint="eastAsia"/>
          <w:color w:val="000000"/>
          <w:kern w:val="0"/>
          <w:sz w:val="24"/>
          <w:szCs w:val="24"/>
        </w:rPr>
      </w:pPr>
      <w:r w:rsidRPr="009C7553">
        <w:rPr>
          <w:rFonts w:ascii="宋体" w:hAnsi="宋体" w:cs="Arial"/>
          <w:color w:val="000000"/>
          <w:kern w:val="0"/>
          <w:sz w:val="24"/>
          <w:szCs w:val="24"/>
        </w:rPr>
        <w:t>3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）把考核结果与经营层（短、中、长期）激励机制相结合实现业绩管理</w:t>
      </w:r>
    </w:p>
    <w:p w14:paraId="49146BD7" w14:textId="77777777" w:rsidR="00CF31A8" w:rsidRDefault="00CF31A8" w:rsidP="009C7553">
      <w:pPr>
        <w:adjustRightInd w:val="0"/>
        <w:snapToGrid w:val="0"/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4599BF46" w14:textId="388E6062" w:rsidR="008F1F54" w:rsidRPr="009C7553" w:rsidRDefault="008F1F54" w:rsidP="009C7553">
      <w:pPr>
        <w:adjustRightInd w:val="0"/>
        <w:snapToGrid w:val="0"/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9C7553">
        <w:rPr>
          <w:rFonts w:ascii="宋体" w:hAnsi="宋体" w:hint="eastAsia"/>
          <w:b/>
          <w:color w:val="1F4E79"/>
          <w:sz w:val="24"/>
          <w:szCs w:val="24"/>
        </w:rPr>
        <w:t>第四讲：实施管控的有效途径</w:t>
      </w:r>
    </w:p>
    <w:p w14:paraId="364BB3E7" w14:textId="77777777" w:rsidR="008F1F54" w:rsidRPr="00C73433" w:rsidRDefault="008F1F54" w:rsidP="009C7553">
      <w:pPr>
        <w:adjustRightInd w:val="0"/>
        <w:snapToGrid w:val="0"/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C7343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一、组织保障是集团管控的成功前提</w:t>
      </w:r>
    </w:p>
    <w:p w14:paraId="114165BC" w14:textId="77777777" w:rsidR="008F1F54" w:rsidRPr="00C73433" w:rsidRDefault="008F1F54" w:rsidP="009C7553">
      <w:pPr>
        <w:adjustRightInd w:val="0"/>
        <w:snapToGrid w:val="0"/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C7343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二、法人治理是集团管控的稳固根基</w:t>
      </w:r>
    </w:p>
    <w:p w14:paraId="14E89559" w14:textId="29693CA2" w:rsidR="008F1F54" w:rsidRPr="00CF31A8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b/>
          <w:bCs/>
          <w:color w:val="000000"/>
          <w:kern w:val="0"/>
          <w:sz w:val="24"/>
          <w:szCs w:val="24"/>
        </w:rPr>
      </w:pPr>
      <w:r w:rsidRPr="00CF31A8">
        <w:rPr>
          <w:rFonts w:ascii="宋体" w:hAnsi="宋体" w:cs="Arial"/>
          <w:b/>
          <w:bCs/>
          <w:color w:val="000000"/>
          <w:kern w:val="0"/>
          <w:sz w:val="24"/>
          <w:szCs w:val="24"/>
        </w:rPr>
        <w:t>1</w:t>
      </w:r>
      <w:r w:rsidR="00CF31A8"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 xml:space="preserve">. </w:t>
      </w:r>
      <w:r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>公司治理的内涵</w:t>
      </w:r>
    </w:p>
    <w:p w14:paraId="39B625B7" w14:textId="2F79E196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1）两大基石之一</w:t>
      </w:r>
    </w:p>
    <w:p w14:paraId="1BD1A1AB" w14:textId="71D00018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2）两权分离的代理关系</w:t>
      </w:r>
    </w:p>
    <w:p w14:paraId="5433DBD6" w14:textId="53A0994B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3）治理的</w:t>
      </w:r>
      <w:proofErr w:type="gramStart"/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狭义与</w:t>
      </w:r>
      <w:proofErr w:type="gramEnd"/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广义之分</w:t>
      </w:r>
    </w:p>
    <w:p w14:paraId="64857BDA" w14:textId="7777777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4）公司治理的经营意义</w:t>
      </w:r>
    </w:p>
    <w:p w14:paraId="6FED5599" w14:textId="6F5231F2" w:rsidR="008F1F54" w:rsidRPr="00CF31A8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b/>
          <w:bCs/>
          <w:color w:val="000000"/>
          <w:kern w:val="0"/>
          <w:sz w:val="24"/>
          <w:szCs w:val="24"/>
        </w:rPr>
      </w:pPr>
      <w:r w:rsidRPr="00CF31A8">
        <w:rPr>
          <w:rFonts w:ascii="宋体" w:hAnsi="宋体" w:cs="Arial"/>
          <w:b/>
          <w:bCs/>
          <w:color w:val="000000"/>
          <w:kern w:val="0"/>
          <w:sz w:val="24"/>
          <w:szCs w:val="24"/>
        </w:rPr>
        <w:t>2</w:t>
      </w:r>
      <w:r w:rsidR="00CF31A8"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 xml:space="preserve">. </w:t>
      </w:r>
      <w:r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>中国企业集团管控之治理结构设计</w:t>
      </w:r>
    </w:p>
    <w:p w14:paraId="7EF9D500" w14:textId="5325C6C2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1）组织管理的三个层面</w:t>
      </w:r>
    </w:p>
    <w:p w14:paraId="516D5C1B" w14:textId="6B46EB9F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2）法人治理结构的四大特征</w:t>
      </w:r>
    </w:p>
    <w:p w14:paraId="6B73626E" w14:textId="1ACA293A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3）公司治理结构</w:t>
      </w:r>
    </w:p>
    <w:p w14:paraId="44940202" w14:textId="589C504A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4）完善子公司法人治理结构的五个方面</w:t>
      </w:r>
    </w:p>
    <w:p w14:paraId="7D1DDDDD" w14:textId="6EEA330E" w:rsidR="008F1F54" w:rsidRPr="00CF31A8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b/>
          <w:bCs/>
          <w:color w:val="000000"/>
          <w:kern w:val="0"/>
          <w:sz w:val="24"/>
          <w:szCs w:val="24"/>
        </w:rPr>
      </w:pPr>
      <w:r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>3</w:t>
      </w:r>
      <w:r w:rsidR="00CF31A8"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 xml:space="preserve">. </w:t>
      </w:r>
      <w:r w:rsidRPr="00CF31A8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>三会高效协作之核心流程</w:t>
      </w:r>
    </w:p>
    <w:p w14:paraId="7DD57100" w14:textId="7FC105E3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1）治理结构之三会运作与有效协作</w:t>
      </w:r>
    </w:p>
    <w:p w14:paraId="005D07D0" w14:textId="77777777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 w:hint="eastAsia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2）主体责任与监管责任的区别</w:t>
      </w:r>
    </w:p>
    <w:p w14:paraId="0C015EF4" w14:textId="77777777" w:rsidR="008F1F54" w:rsidRPr="00C73433" w:rsidRDefault="008F1F54" w:rsidP="009C7553">
      <w:pPr>
        <w:adjustRightInd w:val="0"/>
        <w:snapToGrid w:val="0"/>
        <w:spacing w:line="480" w:lineRule="exact"/>
        <w:rPr>
          <w:rFonts w:ascii="宋体" w:hAnsi="宋体"/>
          <w:b/>
          <w:bCs/>
          <w:color w:val="C45911" w:themeColor="accent2" w:themeShade="BF"/>
          <w:sz w:val="24"/>
          <w:szCs w:val="24"/>
        </w:rPr>
      </w:pPr>
      <w:r w:rsidRPr="00C73433">
        <w:rPr>
          <w:rFonts w:ascii="宋体" w:hAnsi="宋体" w:hint="eastAsia"/>
          <w:b/>
          <w:bCs/>
          <w:color w:val="C45911" w:themeColor="accent2" w:themeShade="BF"/>
          <w:sz w:val="24"/>
          <w:szCs w:val="24"/>
        </w:rPr>
        <w:t>三、监管实施是集团管控的强力保障</w:t>
      </w:r>
    </w:p>
    <w:p w14:paraId="2BA46673" w14:textId="384323A9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1</w:t>
      </w:r>
      <w:r w:rsidR="00CF31A8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实施计划</w:t>
      </w:r>
    </w:p>
    <w:p w14:paraId="5CFB0748" w14:textId="7E1E38BB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2</w:t>
      </w:r>
      <w:r w:rsidR="00CF31A8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亲自参与</w:t>
      </w:r>
    </w:p>
    <w:p w14:paraId="25534AFC" w14:textId="2D59A8AE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3</w:t>
      </w:r>
      <w:r w:rsidR="00CF31A8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proofErr w:type="gramStart"/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各挡一面</w:t>
      </w:r>
      <w:proofErr w:type="gramEnd"/>
    </w:p>
    <w:p w14:paraId="07705E0C" w14:textId="6391681C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4</w:t>
      </w:r>
      <w:r w:rsidR="00CF31A8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定期检查</w:t>
      </w:r>
    </w:p>
    <w:p w14:paraId="7CD4A42F" w14:textId="18609899" w:rsidR="008F1F54" w:rsidRPr="009C7553" w:rsidRDefault="008F1F54" w:rsidP="009C7553">
      <w:pPr>
        <w:widowControl/>
        <w:adjustRightInd w:val="0"/>
        <w:snapToGrid w:val="0"/>
        <w:spacing w:line="480" w:lineRule="exact"/>
        <w:rPr>
          <w:rFonts w:ascii="宋体" w:hAnsi="宋体" w:cs="Arial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5</w:t>
      </w:r>
      <w:r w:rsidR="00CF31A8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有效沟通</w:t>
      </w:r>
    </w:p>
    <w:p w14:paraId="45D6A64D" w14:textId="2B0BE1F5" w:rsidR="003C111A" w:rsidRPr="00CF31A8" w:rsidRDefault="008F1F54" w:rsidP="00CF31A8">
      <w:pPr>
        <w:widowControl/>
        <w:adjustRightInd w:val="0"/>
        <w:snapToGrid w:val="0"/>
        <w:spacing w:line="480" w:lineRule="exact"/>
        <w:rPr>
          <w:rFonts w:ascii="宋体" w:hAnsi="宋体" w:cs="Arial" w:hint="eastAsia"/>
          <w:color w:val="000000"/>
          <w:kern w:val="0"/>
          <w:sz w:val="24"/>
          <w:szCs w:val="24"/>
        </w:rPr>
      </w:pP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lastRenderedPageBreak/>
        <w:t>6</w:t>
      </w:r>
      <w:r w:rsidR="00CF31A8">
        <w:rPr>
          <w:rFonts w:ascii="宋体" w:hAnsi="宋体" w:cs="Arial" w:hint="eastAsia"/>
          <w:color w:val="000000"/>
          <w:kern w:val="0"/>
          <w:sz w:val="24"/>
          <w:szCs w:val="24"/>
        </w:rPr>
        <w:t xml:space="preserve">. </w:t>
      </w:r>
      <w:r w:rsidRPr="009C7553">
        <w:rPr>
          <w:rFonts w:ascii="宋体" w:hAnsi="宋体" w:cs="Arial" w:hint="eastAsia"/>
          <w:color w:val="000000"/>
          <w:kern w:val="0"/>
          <w:sz w:val="24"/>
          <w:szCs w:val="24"/>
        </w:rPr>
        <w:t>信息系统</w:t>
      </w:r>
    </w:p>
    <w:sectPr w:rsidR="003C111A" w:rsidRPr="00CF31A8" w:rsidSect="009C7553">
      <w:pgSz w:w="11906" w:h="16838"/>
      <w:pgMar w:top="1134" w:right="1134" w:bottom="1134" w:left="1134" w:header="73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F35BF" w14:textId="77777777" w:rsidR="001B365F" w:rsidRDefault="001B365F" w:rsidP="000644AB">
      <w:r>
        <w:separator/>
      </w:r>
    </w:p>
  </w:endnote>
  <w:endnote w:type="continuationSeparator" w:id="0">
    <w:p w14:paraId="03177B74" w14:textId="77777777" w:rsidR="001B365F" w:rsidRDefault="001B365F" w:rsidP="00064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CE42D" w14:textId="77777777" w:rsidR="001B365F" w:rsidRDefault="001B365F" w:rsidP="000644AB">
      <w:r>
        <w:separator/>
      </w:r>
    </w:p>
  </w:footnote>
  <w:footnote w:type="continuationSeparator" w:id="0">
    <w:p w14:paraId="7435F5B9" w14:textId="77777777" w:rsidR="001B365F" w:rsidRDefault="001B365F" w:rsidP="00064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3065"/>
    <w:multiLevelType w:val="hybridMultilevel"/>
    <w:tmpl w:val="AA46D77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26755DF"/>
    <w:multiLevelType w:val="hybridMultilevel"/>
    <w:tmpl w:val="2F1EDA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6093723"/>
    <w:multiLevelType w:val="multilevel"/>
    <w:tmpl w:val="D946E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3D4918"/>
    <w:multiLevelType w:val="hybridMultilevel"/>
    <w:tmpl w:val="B3508E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E1A34F8"/>
    <w:multiLevelType w:val="hybridMultilevel"/>
    <w:tmpl w:val="86A876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E410524"/>
    <w:multiLevelType w:val="hybridMultilevel"/>
    <w:tmpl w:val="CD30685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03B65A3"/>
    <w:multiLevelType w:val="multilevel"/>
    <w:tmpl w:val="D78E1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233D60"/>
    <w:multiLevelType w:val="multilevel"/>
    <w:tmpl w:val="B900B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464AAD"/>
    <w:multiLevelType w:val="hybridMultilevel"/>
    <w:tmpl w:val="3A60CF5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19C4174F"/>
    <w:multiLevelType w:val="multilevel"/>
    <w:tmpl w:val="19C4174F"/>
    <w:lvl w:ilvl="0">
      <w:start w:val="1"/>
      <w:numFmt w:val="bullet"/>
      <w:lvlText w:val="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23CB6B40"/>
    <w:multiLevelType w:val="hybridMultilevel"/>
    <w:tmpl w:val="962232A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28476CE1"/>
    <w:multiLevelType w:val="hybridMultilevel"/>
    <w:tmpl w:val="6D84043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00D2C14"/>
    <w:multiLevelType w:val="hybridMultilevel"/>
    <w:tmpl w:val="4D60B2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0CE7886"/>
    <w:multiLevelType w:val="multilevel"/>
    <w:tmpl w:val="E58E0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2A50C5"/>
    <w:multiLevelType w:val="hybridMultilevel"/>
    <w:tmpl w:val="A01E100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39C74FE2"/>
    <w:multiLevelType w:val="multilevel"/>
    <w:tmpl w:val="9EE65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6F250A"/>
    <w:multiLevelType w:val="hybridMultilevel"/>
    <w:tmpl w:val="78942FD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3F0156CA"/>
    <w:multiLevelType w:val="multilevel"/>
    <w:tmpl w:val="8312E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4D3757"/>
    <w:multiLevelType w:val="multilevel"/>
    <w:tmpl w:val="8A8CC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6B2F97"/>
    <w:multiLevelType w:val="multilevel"/>
    <w:tmpl w:val="CE562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E305F2"/>
    <w:multiLevelType w:val="hybridMultilevel"/>
    <w:tmpl w:val="A92CB1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485F1B62"/>
    <w:multiLevelType w:val="multilevel"/>
    <w:tmpl w:val="485F1B62"/>
    <w:lvl w:ilvl="0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FCC0C78"/>
    <w:multiLevelType w:val="hybridMultilevel"/>
    <w:tmpl w:val="1700D6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51BF4634"/>
    <w:multiLevelType w:val="hybridMultilevel"/>
    <w:tmpl w:val="748EE566"/>
    <w:lvl w:ilvl="0" w:tplc="3AA06DEC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57551628"/>
    <w:multiLevelType w:val="hybridMultilevel"/>
    <w:tmpl w:val="5FAE18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593D3FD5"/>
    <w:multiLevelType w:val="hybridMultilevel"/>
    <w:tmpl w:val="2F5E964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5B46453F"/>
    <w:multiLevelType w:val="hybridMultilevel"/>
    <w:tmpl w:val="8C38B3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5E6353B8"/>
    <w:multiLevelType w:val="hybridMultilevel"/>
    <w:tmpl w:val="F538F7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62E06445"/>
    <w:multiLevelType w:val="multilevel"/>
    <w:tmpl w:val="FAB6C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403A15"/>
    <w:multiLevelType w:val="hybridMultilevel"/>
    <w:tmpl w:val="E362DD1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64BE12BD"/>
    <w:multiLevelType w:val="hybridMultilevel"/>
    <w:tmpl w:val="1D9439D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67E471AB"/>
    <w:multiLevelType w:val="hybridMultilevel"/>
    <w:tmpl w:val="EDC2E9F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69E37086"/>
    <w:multiLevelType w:val="hybridMultilevel"/>
    <w:tmpl w:val="16144E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6D895F3F"/>
    <w:multiLevelType w:val="hybridMultilevel"/>
    <w:tmpl w:val="75B8B06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6F9040E4"/>
    <w:multiLevelType w:val="hybridMultilevel"/>
    <w:tmpl w:val="4372C7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 w15:restartNumberingAfterBreak="0">
    <w:nsid w:val="75FF0DAD"/>
    <w:multiLevelType w:val="hybridMultilevel"/>
    <w:tmpl w:val="9A2061E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 w15:restartNumberingAfterBreak="0">
    <w:nsid w:val="76C11B8A"/>
    <w:multiLevelType w:val="multilevel"/>
    <w:tmpl w:val="56825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FF1997"/>
    <w:multiLevelType w:val="multilevel"/>
    <w:tmpl w:val="D4569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4430558">
    <w:abstractNumId w:val="9"/>
  </w:num>
  <w:num w:numId="2" w16cid:durableId="448085356">
    <w:abstractNumId w:val="21"/>
  </w:num>
  <w:num w:numId="3" w16cid:durableId="720789445">
    <w:abstractNumId w:val="10"/>
  </w:num>
  <w:num w:numId="4" w16cid:durableId="1367221886">
    <w:abstractNumId w:val="0"/>
  </w:num>
  <w:num w:numId="5" w16cid:durableId="1525170071">
    <w:abstractNumId w:val="4"/>
  </w:num>
  <w:num w:numId="6" w16cid:durableId="1151678001">
    <w:abstractNumId w:val="29"/>
  </w:num>
  <w:num w:numId="7" w16cid:durableId="838425163">
    <w:abstractNumId w:val="24"/>
  </w:num>
  <w:num w:numId="8" w16cid:durableId="979386985">
    <w:abstractNumId w:val="22"/>
  </w:num>
  <w:num w:numId="9" w16cid:durableId="126120951">
    <w:abstractNumId w:val="14"/>
  </w:num>
  <w:num w:numId="10" w16cid:durableId="222179468">
    <w:abstractNumId w:val="3"/>
  </w:num>
  <w:num w:numId="11" w16cid:durableId="694500876">
    <w:abstractNumId w:val="25"/>
  </w:num>
  <w:num w:numId="12" w16cid:durableId="375354555">
    <w:abstractNumId w:val="35"/>
  </w:num>
  <w:num w:numId="13" w16cid:durableId="167404051">
    <w:abstractNumId w:val="27"/>
  </w:num>
  <w:num w:numId="14" w16cid:durableId="1331299556">
    <w:abstractNumId w:val="8"/>
  </w:num>
  <w:num w:numId="15" w16cid:durableId="1619872163">
    <w:abstractNumId w:val="32"/>
  </w:num>
  <w:num w:numId="16" w16cid:durableId="604313925">
    <w:abstractNumId w:val="12"/>
  </w:num>
  <w:num w:numId="17" w16cid:durableId="703362426">
    <w:abstractNumId w:val="26"/>
  </w:num>
  <w:num w:numId="18" w16cid:durableId="697193631">
    <w:abstractNumId w:val="31"/>
  </w:num>
  <w:num w:numId="19" w16cid:durableId="776951510">
    <w:abstractNumId w:val="34"/>
  </w:num>
  <w:num w:numId="20" w16cid:durableId="277882453">
    <w:abstractNumId w:val="23"/>
  </w:num>
  <w:num w:numId="21" w16cid:durableId="1335110200">
    <w:abstractNumId w:val="16"/>
  </w:num>
  <w:num w:numId="22" w16cid:durableId="1475563587">
    <w:abstractNumId w:val="11"/>
  </w:num>
  <w:num w:numId="23" w16cid:durableId="1496989764">
    <w:abstractNumId w:val="30"/>
  </w:num>
  <w:num w:numId="24" w16cid:durableId="876503981">
    <w:abstractNumId w:val="33"/>
  </w:num>
  <w:num w:numId="25" w16cid:durableId="864445088">
    <w:abstractNumId w:val="5"/>
  </w:num>
  <w:num w:numId="26" w16cid:durableId="1855879155">
    <w:abstractNumId w:val="1"/>
  </w:num>
  <w:num w:numId="27" w16cid:durableId="2051495933">
    <w:abstractNumId w:val="20"/>
  </w:num>
  <w:num w:numId="28" w16cid:durableId="1354576410">
    <w:abstractNumId w:val="15"/>
  </w:num>
  <w:num w:numId="29" w16cid:durableId="1197039242">
    <w:abstractNumId w:val="36"/>
  </w:num>
  <w:num w:numId="30" w16cid:durableId="763382788">
    <w:abstractNumId w:val="19"/>
  </w:num>
  <w:num w:numId="31" w16cid:durableId="132411335">
    <w:abstractNumId w:val="13"/>
  </w:num>
  <w:num w:numId="32" w16cid:durableId="2099516533">
    <w:abstractNumId w:val="2"/>
  </w:num>
  <w:num w:numId="33" w16cid:durableId="1912806083">
    <w:abstractNumId w:val="18"/>
  </w:num>
  <w:num w:numId="34" w16cid:durableId="1536649286">
    <w:abstractNumId w:val="7"/>
  </w:num>
  <w:num w:numId="35" w16cid:durableId="42407613">
    <w:abstractNumId w:val="28"/>
  </w:num>
  <w:num w:numId="36" w16cid:durableId="167209928">
    <w:abstractNumId w:val="17"/>
  </w:num>
  <w:num w:numId="37" w16cid:durableId="748111878">
    <w:abstractNumId w:val="37"/>
  </w:num>
  <w:num w:numId="38" w16cid:durableId="1312103310">
    <w:abstractNumId w:val="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3B4"/>
    <w:rsid w:val="00006043"/>
    <w:rsid w:val="00015B6C"/>
    <w:rsid w:val="00017617"/>
    <w:rsid w:val="00025685"/>
    <w:rsid w:val="00041374"/>
    <w:rsid w:val="00045E3D"/>
    <w:rsid w:val="000644AB"/>
    <w:rsid w:val="00073617"/>
    <w:rsid w:val="000775DC"/>
    <w:rsid w:val="00083C83"/>
    <w:rsid w:val="00083D12"/>
    <w:rsid w:val="00083E44"/>
    <w:rsid w:val="000944C7"/>
    <w:rsid w:val="00094E2B"/>
    <w:rsid w:val="000A2918"/>
    <w:rsid w:val="000C0F68"/>
    <w:rsid w:val="000C2DD0"/>
    <w:rsid w:val="000C669E"/>
    <w:rsid w:val="000E3CCF"/>
    <w:rsid w:val="000E616A"/>
    <w:rsid w:val="000E75D0"/>
    <w:rsid w:val="000F4662"/>
    <w:rsid w:val="00100645"/>
    <w:rsid w:val="001300CA"/>
    <w:rsid w:val="00135B3A"/>
    <w:rsid w:val="00141EA9"/>
    <w:rsid w:val="00145C14"/>
    <w:rsid w:val="00165219"/>
    <w:rsid w:val="00165E6E"/>
    <w:rsid w:val="00176C83"/>
    <w:rsid w:val="001816EA"/>
    <w:rsid w:val="0018725E"/>
    <w:rsid w:val="001936D8"/>
    <w:rsid w:val="001A64EF"/>
    <w:rsid w:val="001B365F"/>
    <w:rsid w:val="001C0783"/>
    <w:rsid w:val="001D0975"/>
    <w:rsid w:val="001E7D4F"/>
    <w:rsid w:val="001F3795"/>
    <w:rsid w:val="002123D5"/>
    <w:rsid w:val="00217071"/>
    <w:rsid w:val="002332A8"/>
    <w:rsid w:val="00243CAC"/>
    <w:rsid w:val="00250156"/>
    <w:rsid w:val="00263BE7"/>
    <w:rsid w:val="002666D0"/>
    <w:rsid w:val="002A43B4"/>
    <w:rsid w:val="002A6B41"/>
    <w:rsid w:val="002C53E3"/>
    <w:rsid w:val="002F3F19"/>
    <w:rsid w:val="00320819"/>
    <w:rsid w:val="003326DD"/>
    <w:rsid w:val="00342D32"/>
    <w:rsid w:val="003938CE"/>
    <w:rsid w:val="00395CAD"/>
    <w:rsid w:val="003A7B91"/>
    <w:rsid w:val="003B5930"/>
    <w:rsid w:val="003C111A"/>
    <w:rsid w:val="003C2A47"/>
    <w:rsid w:val="003E31FF"/>
    <w:rsid w:val="003E3A53"/>
    <w:rsid w:val="003F1103"/>
    <w:rsid w:val="003F3A58"/>
    <w:rsid w:val="00400CA9"/>
    <w:rsid w:val="004035F6"/>
    <w:rsid w:val="00422644"/>
    <w:rsid w:val="004276F7"/>
    <w:rsid w:val="00440B73"/>
    <w:rsid w:val="00446E62"/>
    <w:rsid w:val="00457B1C"/>
    <w:rsid w:val="004C2F2F"/>
    <w:rsid w:val="004C6F83"/>
    <w:rsid w:val="004F44AF"/>
    <w:rsid w:val="004F5D7A"/>
    <w:rsid w:val="005206B4"/>
    <w:rsid w:val="00535E96"/>
    <w:rsid w:val="0054757B"/>
    <w:rsid w:val="00547BAD"/>
    <w:rsid w:val="00563CD6"/>
    <w:rsid w:val="00567B44"/>
    <w:rsid w:val="00592739"/>
    <w:rsid w:val="005B5B89"/>
    <w:rsid w:val="005C1DAE"/>
    <w:rsid w:val="005C6C32"/>
    <w:rsid w:val="005C7373"/>
    <w:rsid w:val="005E7A8C"/>
    <w:rsid w:val="006312B5"/>
    <w:rsid w:val="006379BB"/>
    <w:rsid w:val="006411FA"/>
    <w:rsid w:val="00660B30"/>
    <w:rsid w:val="00664E8E"/>
    <w:rsid w:val="00665761"/>
    <w:rsid w:val="00690446"/>
    <w:rsid w:val="00693D2C"/>
    <w:rsid w:val="00694AC4"/>
    <w:rsid w:val="006A1A77"/>
    <w:rsid w:val="006B0F28"/>
    <w:rsid w:val="006C58C8"/>
    <w:rsid w:val="006D5CD9"/>
    <w:rsid w:val="006E04AA"/>
    <w:rsid w:val="00701E7E"/>
    <w:rsid w:val="007070A3"/>
    <w:rsid w:val="00780814"/>
    <w:rsid w:val="007954B0"/>
    <w:rsid w:val="0079793D"/>
    <w:rsid w:val="007A2F7F"/>
    <w:rsid w:val="007B5986"/>
    <w:rsid w:val="007C303C"/>
    <w:rsid w:val="007E3435"/>
    <w:rsid w:val="007E646B"/>
    <w:rsid w:val="008009F1"/>
    <w:rsid w:val="00812778"/>
    <w:rsid w:val="00825651"/>
    <w:rsid w:val="00844C02"/>
    <w:rsid w:val="00864C23"/>
    <w:rsid w:val="00866FFA"/>
    <w:rsid w:val="00894A56"/>
    <w:rsid w:val="008A2727"/>
    <w:rsid w:val="008D0882"/>
    <w:rsid w:val="008D3EFA"/>
    <w:rsid w:val="008E3A1D"/>
    <w:rsid w:val="008F10E3"/>
    <w:rsid w:val="008F1B2D"/>
    <w:rsid w:val="008F1F54"/>
    <w:rsid w:val="008F23A7"/>
    <w:rsid w:val="0091763A"/>
    <w:rsid w:val="00917F6C"/>
    <w:rsid w:val="009242B0"/>
    <w:rsid w:val="00950B59"/>
    <w:rsid w:val="00961D2D"/>
    <w:rsid w:val="00962828"/>
    <w:rsid w:val="00963904"/>
    <w:rsid w:val="00977878"/>
    <w:rsid w:val="009B4AAA"/>
    <w:rsid w:val="009B5B10"/>
    <w:rsid w:val="009C223A"/>
    <w:rsid w:val="009C502E"/>
    <w:rsid w:val="009C7553"/>
    <w:rsid w:val="009F0CB3"/>
    <w:rsid w:val="00A02AF1"/>
    <w:rsid w:val="00A202B4"/>
    <w:rsid w:val="00A27578"/>
    <w:rsid w:val="00A550B5"/>
    <w:rsid w:val="00A81A0C"/>
    <w:rsid w:val="00A86341"/>
    <w:rsid w:val="00AA1E2B"/>
    <w:rsid w:val="00AA3D50"/>
    <w:rsid w:val="00AC1847"/>
    <w:rsid w:val="00AD5394"/>
    <w:rsid w:val="00AF6339"/>
    <w:rsid w:val="00B1489C"/>
    <w:rsid w:val="00B176D5"/>
    <w:rsid w:val="00B3676E"/>
    <w:rsid w:val="00B36E67"/>
    <w:rsid w:val="00B50C53"/>
    <w:rsid w:val="00B537CB"/>
    <w:rsid w:val="00B75D80"/>
    <w:rsid w:val="00BA1920"/>
    <w:rsid w:val="00BB2F5A"/>
    <w:rsid w:val="00BC2CAA"/>
    <w:rsid w:val="00BC3366"/>
    <w:rsid w:val="00BD5A96"/>
    <w:rsid w:val="00C13FB3"/>
    <w:rsid w:val="00C2497A"/>
    <w:rsid w:val="00C31F02"/>
    <w:rsid w:val="00C42E0F"/>
    <w:rsid w:val="00C47401"/>
    <w:rsid w:val="00C52C1F"/>
    <w:rsid w:val="00C73433"/>
    <w:rsid w:val="00CC66CC"/>
    <w:rsid w:val="00CD2C86"/>
    <w:rsid w:val="00CD5ACC"/>
    <w:rsid w:val="00CF31A8"/>
    <w:rsid w:val="00CF7525"/>
    <w:rsid w:val="00D021A0"/>
    <w:rsid w:val="00D02F0E"/>
    <w:rsid w:val="00D047F6"/>
    <w:rsid w:val="00D13F23"/>
    <w:rsid w:val="00D173BF"/>
    <w:rsid w:val="00D27C55"/>
    <w:rsid w:val="00D35631"/>
    <w:rsid w:val="00D37DD8"/>
    <w:rsid w:val="00D40854"/>
    <w:rsid w:val="00D42929"/>
    <w:rsid w:val="00D4303D"/>
    <w:rsid w:val="00D44883"/>
    <w:rsid w:val="00D4528B"/>
    <w:rsid w:val="00D67074"/>
    <w:rsid w:val="00D72AFF"/>
    <w:rsid w:val="00D81E79"/>
    <w:rsid w:val="00D85145"/>
    <w:rsid w:val="00D90DBD"/>
    <w:rsid w:val="00D97366"/>
    <w:rsid w:val="00DB5219"/>
    <w:rsid w:val="00DC2CEE"/>
    <w:rsid w:val="00DD4B86"/>
    <w:rsid w:val="00DE51C6"/>
    <w:rsid w:val="00DF3DE6"/>
    <w:rsid w:val="00E150ED"/>
    <w:rsid w:val="00E33D54"/>
    <w:rsid w:val="00E36703"/>
    <w:rsid w:val="00E36DD5"/>
    <w:rsid w:val="00E65431"/>
    <w:rsid w:val="00E856D5"/>
    <w:rsid w:val="00EA586F"/>
    <w:rsid w:val="00EA5EA6"/>
    <w:rsid w:val="00ED2EA0"/>
    <w:rsid w:val="00ED464F"/>
    <w:rsid w:val="00ED47EC"/>
    <w:rsid w:val="00ED6053"/>
    <w:rsid w:val="00ED69D4"/>
    <w:rsid w:val="00EE0E5A"/>
    <w:rsid w:val="00EF1452"/>
    <w:rsid w:val="00F00A15"/>
    <w:rsid w:val="00F025C8"/>
    <w:rsid w:val="00F16A66"/>
    <w:rsid w:val="00F22FE2"/>
    <w:rsid w:val="00F4274B"/>
    <w:rsid w:val="00F50623"/>
    <w:rsid w:val="00F56CB7"/>
    <w:rsid w:val="00F576AA"/>
    <w:rsid w:val="00F65ED7"/>
    <w:rsid w:val="00F76FA1"/>
    <w:rsid w:val="00F77ABF"/>
    <w:rsid w:val="00FB29E6"/>
    <w:rsid w:val="00FB4A5E"/>
    <w:rsid w:val="00FC6AA2"/>
    <w:rsid w:val="00FE524D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7A4B6FE0"/>
  <w15:chartTrackingRefBased/>
  <w15:docId w15:val="{19C164F0-1F4F-4A24-A210-68DA26EB9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36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A43B4"/>
    <w:rPr>
      <w:kern w:val="0"/>
      <w:sz w:val="18"/>
      <w:szCs w:val="18"/>
      <w:lang w:val="x-none" w:eastAsia="x-none"/>
    </w:rPr>
  </w:style>
  <w:style w:type="character" w:customStyle="1" w:styleId="Char">
    <w:name w:val="批注框文本 Char"/>
    <w:link w:val="a3"/>
    <w:uiPriority w:val="99"/>
    <w:semiHidden/>
    <w:rsid w:val="002A43B4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644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0">
    <w:name w:val="页眉 Char"/>
    <w:link w:val="a4"/>
    <w:uiPriority w:val="99"/>
    <w:rsid w:val="000644AB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644AB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1">
    <w:name w:val="页脚 Char"/>
    <w:link w:val="a5"/>
    <w:uiPriority w:val="99"/>
    <w:rsid w:val="000644AB"/>
    <w:rPr>
      <w:sz w:val="18"/>
      <w:szCs w:val="18"/>
    </w:rPr>
  </w:style>
  <w:style w:type="paragraph" w:styleId="a6">
    <w:name w:val="列出段落"/>
    <w:basedOn w:val="a"/>
    <w:uiPriority w:val="99"/>
    <w:qFormat/>
    <w:rsid w:val="00C31F02"/>
    <w:pPr>
      <w:ind w:firstLineChars="200" w:firstLine="420"/>
    </w:pPr>
  </w:style>
  <w:style w:type="table" w:styleId="a7">
    <w:name w:val="Table Grid"/>
    <w:basedOn w:val="a1"/>
    <w:uiPriority w:val="59"/>
    <w:rsid w:val="00693D2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qFormat/>
    <w:rsid w:val="00CD2C86"/>
    <w:rPr>
      <w:color w:val="0000FF"/>
      <w:u w:val="single"/>
    </w:rPr>
  </w:style>
  <w:style w:type="paragraph" w:customStyle="1" w:styleId="1">
    <w:name w:val="列出段落1"/>
    <w:basedOn w:val="a"/>
    <w:qFormat/>
    <w:rsid w:val="00CD2C86"/>
    <w:pPr>
      <w:ind w:firstLineChars="200" w:firstLine="420"/>
    </w:pPr>
  </w:style>
  <w:style w:type="paragraph" w:customStyle="1" w:styleId="4">
    <w:name w:val="列出段落4"/>
    <w:basedOn w:val="a"/>
    <w:uiPriority w:val="34"/>
    <w:unhideWhenUsed/>
    <w:qFormat/>
    <w:rsid w:val="00CD2C86"/>
    <w:pPr>
      <w:ind w:firstLineChars="200" w:firstLine="420"/>
    </w:pPr>
  </w:style>
  <w:style w:type="character" w:customStyle="1" w:styleId="15">
    <w:name w:val="15"/>
    <w:qFormat/>
    <w:rsid w:val="00CD2C86"/>
    <w:rPr>
      <w:rFonts w:ascii="Calibri" w:hAnsi="Calibri" w:hint="default"/>
      <w:color w:val="0000FF"/>
      <w:u w:val="single"/>
    </w:rPr>
  </w:style>
  <w:style w:type="paragraph" w:styleId="a9">
    <w:name w:val="Normal (Web)"/>
    <w:basedOn w:val="a"/>
    <w:uiPriority w:val="99"/>
    <w:unhideWhenUsed/>
    <w:rsid w:val="00D8514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70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44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73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17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09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591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03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4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92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16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86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56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61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48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05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81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0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95F134-2274-4078-908F-5CD431390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1537</Words>
  <Characters>1554</Characters>
  <Application>Microsoft Office Word</Application>
  <DocSecurity>0</DocSecurity>
  <Lines>86</Lines>
  <Paragraphs>88</Paragraphs>
  <ScaleCrop>false</ScaleCrop>
  <Company>Microsoft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Wujun</dc:creator>
  <cp:keywords/>
  <cp:lastModifiedBy>Administrator</cp:lastModifiedBy>
  <cp:revision>2</cp:revision>
  <cp:lastPrinted>2016-05-10T08:43:00Z</cp:lastPrinted>
  <dcterms:created xsi:type="dcterms:W3CDTF">2025-05-21T08:10:00Z</dcterms:created>
  <dcterms:modified xsi:type="dcterms:W3CDTF">2025-05-21T08:10:00Z</dcterms:modified>
</cp:coreProperties>
</file>