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33B60">
      <w:pPr>
        <w:spacing w:line="480" w:lineRule="exac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ascii="宋体" w:hAnsi="宋体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4502150</wp:posOffset>
            </wp:positionH>
            <wp:positionV relativeFrom="paragraph">
              <wp:posOffset>-635</wp:posOffset>
            </wp:positionV>
            <wp:extent cx="1842135" cy="2656205"/>
            <wp:effectExtent l="0" t="0" r="0" b="0"/>
            <wp:wrapTight wrapText="bothSides">
              <wp:wrapPolygon>
                <wp:start x="0" y="0"/>
                <wp:lineTo x="0" y="21378"/>
                <wp:lineTo x="21444" y="21378"/>
                <wp:lineTo x="21444" y="0"/>
                <wp:lineTo x="0" y="0"/>
              </wp:wrapPolygon>
            </wp:wrapTight>
            <wp:docPr id="6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42135" cy="265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bCs/>
          <w:sz w:val="32"/>
          <w:szCs w:val="32"/>
        </w:rPr>
        <w:t>王若文老师</w:t>
      </w:r>
      <w:r>
        <w:rPr>
          <w:rFonts w:hint="eastAsia" w:ascii="宋体" w:hAnsi="宋体" w:cs="宋体"/>
          <w:b/>
          <w:sz w:val="32"/>
          <w:szCs w:val="32"/>
        </w:rPr>
        <w:t xml:space="preserve"> </w:t>
      </w:r>
      <w:r>
        <w:rPr>
          <w:rFonts w:ascii="宋体" w:hAnsi="宋体" w:cs="宋体"/>
          <w:b/>
          <w:sz w:val="32"/>
          <w:szCs w:val="32"/>
        </w:rPr>
        <w:t>中式人本领导力专家</w:t>
      </w:r>
    </w:p>
    <w:p w14:paraId="41997637">
      <w:pPr>
        <w:spacing w:line="480" w:lineRule="exact"/>
        <w:rPr>
          <w:rFonts w:hint="eastAsia" w:ascii="宋体" w:hAnsi="宋体" w:cs="宋体"/>
          <w:bCs/>
          <w:sz w:val="24"/>
          <w:szCs w:val="24"/>
        </w:rPr>
      </w:pPr>
      <w:r>
        <w:rPr>
          <w:rFonts w:hint="eastAsia" w:ascii="宋体" w:hAnsi="宋体" w:cs="宋体"/>
          <w:bCs/>
          <w:sz w:val="24"/>
          <w:szCs w:val="24"/>
        </w:rPr>
        <w:t>北京大学概率统计与经济学学士</w:t>
      </w:r>
    </w:p>
    <w:p w14:paraId="3758F97E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</w:t>
      </w:r>
      <w:r>
        <w:rPr>
          <w:rFonts w:ascii="宋体" w:hAnsi="宋体" w:cs="宋体"/>
          <w:sz w:val="24"/>
          <w:szCs w:val="24"/>
        </w:rPr>
        <w:t>0</w:t>
      </w:r>
      <w:r>
        <w:rPr>
          <w:rFonts w:hint="eastAsia" w:ascii="宋体" w:hAnsi="宋体" w:cs="宋体"/>
          <w:sz w:val="24"/>
          <w:szCs w:val="24"/>
        </w:rPr>
        <w:t>年企业管理</w:t>
      </w:r>
      <w:r>
        <w:rPr>
          <w:rFonts w:ascii="宋体" w:hAnsi="宋体" w:cs="宋体"/>
          <w:sz w:val="24"/>
          <w:szCs w:val="24"/>
        </w:rPr>
        <w:t>及人力资源</w:t>
      </w:r>
      <w:r>
        <w:rPr>
          <w:rFonts w:hint="eastAsia" w:ascii="宋体" w:hAnsi="宋体" w:cs="宋体"/>
          <w:sz w:val="24"/>
          <w:szCs w:val="24"/>
        </w:rPr>
        <w:t>高管</w:t>
      </w:r>
      <w:r>
        <w:rPr>
          <w:rFonts w:ascii="宋体" w:hAnsi="宋体" w:cs="宋体"/>
          <w:sz w:val="24"/>
          <w:szCs w:val="24"/>
        </w:rPr>
        <w:t>从业</w:t>
      </w:r>
      <w:r>
        <w:rPr>
          <w:rFonts w:hint="eastAsia" w:ascii="宋体" w:hAnsi="宋体" w:cs="宋体"/>
          <w:sz w:val="24"/>
          <w:szCs w:val="24"/>
        </w:rPr>
        <w:t>经历</w:t>
      </w:r>
    </w:p>
    <w:p w14:paraId="6B68249F">
      <w:pPr>
        <w:shd w:val="solid" w:color="FFFFFF" w:fill="auto"/>
        <w:autoSpaceDN w:val="0"/>
        <w:spacing w:line="480" w:lineRule="exact"/>
        <w:rPr>
          <w:rFonts w:hint="eastAsia" w:ascii="宋体" w:hAnsi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color w:val="000000"/>
          <w:sz w:val="24"/>
          <w:szCs w:val="24"/>
          <w:shd w:val="clear" w:color="auto" w:fill="FFFFFF"/>
        </w:rPr>
        <w:t>曾任</w:t>
      </w:r>
      <w:r>
        <w:rPr>
          <w:rFonts w:ascii="宋体" w:hAnsi="宋体"/>
          <w:b/>
          <w:color w:val="000000"/>
          <w:sz w:val="24"/>
          <w:szCs w:val="24"/>
          <w:shd w:val="clear" w:color="auto" w:fill="FFFFFF"/>
        </w:rPr>
        <w:t>：</w:t>
      </w:r>
      <w:r>
        <w:rPr>
          <w:rFonts w:hint="eastAsia" w:ascii="宋体" w:hAnsi="宋体"/>
          <w:color w:val="000000"/>
          <w:sz w:val="24"/>
          <w:szCs w:val="24"/>
          <w:shd w:val="clear" w:color="auto" w:fill="FFFFFF"/>
        </w:rPr>
        <w:t>深圳中兴通讯丨企管部经理兼总裁秘书</w:t>
      </w:r>
    </w:p>
    <w:p w14:paraId="1551DD67">
      <w:pPr>
        <w:shd w:val="solid" w:color="FFFFFF" w:fill="auto"/>
        <w:autoSpaceDN w:val="0"/>
        <w:spacing w:line="480" w:lineRule="exact"/>
        <w:rPr>
          <w:rFonts w:hint="eastAsia" w:ascii="宋体" w:hAnsi="宋体"/>
          <w:color w:val="000000"/>
          <w:sz w:val="24"/>
          <w:szCs w:val="24"/>
          <w:shd w:val="clear" w:color="auto" w:fill="FFFFFF"/>
        </w:rPr>
      </w:pPr>
      <w:r>
        <w:rPr>
          <w:rFonts w:hint="eastAsia" w:ascii="宋体" w:hAnsi="宋体"/>
          <w:b/>
          <w:color w:val="000000"/>
          <w:sz w:val="24"/>
          <w:szCs w:val="24"/>
          <w:shd w:val="clear" w:color="auto" w:fill="FFFFFF"/>
        </w:rPr>
        <w:t>曾任</w:t>
      </w:r>
      <w:r>
        <w:rPr>
          <w:rFonts w:ascii="宋体" w:hAnsi="宋体"/>
          <w:b/>
          <w:color w:val="000000"/>
          <w:sz w:val="24"/>
          <w:szCs w:val="24"/>
          <w:shd w:val="clear" w:color="auto" w:fill="FFFFFF"/>
        </w:rPr>
        <w:t>：</w:t>
      </w:r>
      <w:r>
        <w:rPr>
          <w:rFonts w:ascii="宋体" w:hAnsi="宋体"/>
          <w:color w:val="000000"/>
          <w:sz w:val="24"/>
          <w:szCs w:val="24"/>
          <w:shd w:val="clear" w:color="auto" w:fill="FFFFFF"/>
        </w:rPr>
        <w:t>三一重工通讯（上市公司）</w:t>
      </w:r>
      <w:r>
        <w:rPr>
          <w:rFonts w:hint="eastAsia" w:ascii="宋体" w:hAnsi="宋体"/>
          <w:color w:val="000000"/>
          <w:sz w:val="24"/>
          <w:szCs w:val="24"/>
          <w:shd w:val="clear" w:color="auto" w:fill="FFFFFF"/>
        </w:rPr>
        <w:t>丨</w:t>
      </w:r>
      <w:r>
        <w:rPr>
          <w:rFonts w:ascii="宋体" w:hAnsi="宋体"/>
          <w:color w:val="000000"/>
          <w:sz w:val="24"/>
          <w:szCs w:val="24"/>
          <w:shd w:val="clear" w:color="auto" w:fill="FFFFFF"/>
        </w:rPr>
        <w:t>行政副总裁</w:t>
      </w:r>
    </w:p>
    <w:p w14:paraId="00A772CB">
      <w:pPr>
        <w:spacing w:line="480" w:lineRule="exact"/>
        <w:rPr>
          <w:rFonts w:hint="eastAsia" w:ascii="宋体" w:hAnsi="宋体" w:cs="宋体"/>
          <w:sz w:val="24"/>
          <w:szCs w:val="24"/>
          <w:u w:val="dotDotDash"/>
        </w:rPr>
      </w:pPr>
      <w:r>
        <w:rPr>
          <w:rFonts w:hint="eastAsia" w:ascii="宋体" w:hAnsi="宋体" w:cs="宋体"/>
          <w:b/>
          <w:sz w:val="24"/>
          <w:szCs w:val="24"/>
          <w:u w:val="dotDotDash"/>
        </w:rPr>
        <w:t>多所大学客座教授：</w:t>
      </w:r>
      <w:r>
        <w:rPr>
          <w:rFonts w:hint="eastAsia" w:ascii="宋体" w:hAnsi="宋体" w:cs="宋体"/>
          <w:sz w:val="24"/>
          <w:szCs w:val="24"/>
          <w:u w:val="dotDotDash"/>
        </w:rPr>
        <w:t>北京大学、清华大学、上海交通大学、新疆财经大学、广东美术学院、西安交大及美国大学等MBA/EMBA班</w:t>
      </w:r>
    </w:p>
    <w:p w14:paraId="32EB75F7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擅长领域：</w:t>
      </w:r>
      <w:r>
        <w:rPr>
          <w:rFonts w:hint="eastAsia" w:ascii="宋体" w:hAnsi="宋体" w:cs="宋体"/>
          <w:bCs/>
          <w:sz w:val="24"/>
          <w:szCs w:val="24"/>
        </w:rPr>
        <w:t>领导力、战略解码、团队建设、企业文化建设、国企改革、法人治理、企业变革创新等</w:t>
      </w:r>
    </w:p>
    <w:p w14:paraId="0E19629F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</w:p>
    <w:p w14:paraId="7EE91D3A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实战经验</w:t>
      </w:r>
      <w:r>
        <w:rPr>
          <w:rFonts w:ascii="宋体" w:hAnsi="宋体" w:cs="宋体"/>
          <w:b/>
          <w:sz w:val="24"/>
          <w:szCs w:val="24"/>
        </w:rPr>
        <w:t>：</w:t>
      </w:r>
    </w:p>
    <w:p w14:paraId="501329C0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【年少学识渊博】</w:t>
      </w:r>
      <w:r>
        <w:rPr>
          <w:rFonts w:hint="eastAsia" w:ascii="宋体" w:hAnsi="宋体" w:cs="宋体"/>
          <w:sz w:val="24"/>
          <w:szCs w:val="24"/>
        </w:rPr>
        <w:t>王若文老师年少以</w:t>
      </w:r>
      <w:r>
        <w:rPr>
          <w:rFonts w:hint="eastAsia" w:ascii="宋体" w:hAnsi="宋体" w:cs="宋体"/>
          <w:b/>
          <w:bCs/>
          <w:sz w:val="24"/>
          <w:szCs w:val="24"/>
        </w:rPr>
        <w:t>湖南省</w:t>
      </w:r>
      <w:r>
        <w:rPr>
          <w:rFonts w:ascii="宋体" w:hAnsi="宋体" w:cs="宋体"/>
          <w:b/>
          <w:bCs/>
          <w:sz w:val="24"/>
          <w:szCs w:val="24"/>
        </w:rPr>
        <w:t>理科状元</w:t>
      </w:r>
      <w:r>
        <w:rPr>
          <w:rFonts w:ascii="宋体" w:hAnsi="宋体" w:cs="宋体"/>
          <w:sz w:val="24"/>
          <w:szCs w:val="24"/>
        </w:rPr>
        <w:t>考入</w:t>
      </w:r>
      <w:r>
        <w:rPr>
          <w:rFonts w:hint="eastAsia" w:ascii="宋体" w:hAnsi="宋体" w:cs="宋体"/>
          <w:sz w:val="24"/>
          <w:szCs w:val="24"/>
        </w:rPr>
        <w:t>北京大学数学系概率统计与经济学专业，获得理学士学位。毕业后在北京机械工业大学基础教研室担任了</w:t>
      </w:r>
      <w:r>
        <w:rPr>
          <w:rFonts w:ascii="宋体" w:hAnsi="宋体" w:cs="宋体"/>
          <w:sz w:val="24"/>
          <w:szCs w:val="24"/>
        </w:rPr>
        <w:t>6</w:t>
      </w:r>
      <w:r>
        <w:rPr>
          <w:rFonts w:hint="eastAsia" w:ascii="宋体" w:hAnsi="宋体" w:cs="宋体"/>
          <w:sz w:val="24"/>
          <w:szCs w:val="24"/>
        </w:rPr>
        <w:t>年大学讲师</w:t>
      </w:r>
      <w:r>
        <w:rPr>
          <w:rFonts w:ascii="宋体" w:hAnsi="宋体" w:cs="宋体"/>
          <w:sz w:val="24"/>
          <w:szCs w:val="24"/>
        </w:rPr>
        <w:t>工作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0A358DBC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【国际服务出色】</w:t>
      </w:r>
      <w:r>
        <w:rPr>
          <w:rFonts w:hint="eastAsia" w:ascii="宋体" w:hAnsi="宋体" w:cs="宋体"/>
          <w:b/>
          <w:sz w:val="24"/>
          <w:szCs w:val="24"/>
        </w:rPr>
        <w:t>创建了第一家公司北京新彬国际信息有限公司</w:t>
      </w:r>
    </w:p>
    <w:p w14:paraId="438B16C0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——为</w:t>
      </w:r>
      <w:r>
        <w:rPr>
          <w:rFonts w:hint="eastAsia" w:ascii="宋体" w:hAnsi="宋体" w:cs="宋体"/>
          <w:b/>
          <w:sz w:val="24"/>
          <w:szCs w:val="24"/>
        </w:rPr>
        <w:t>北京94年亚洲残疾人运动会、95年北京国际马拉松运动会</w:t>
      </w:r>
      <w:r>
        <w:rPr>
          <w:rFonts w:hint="eastAsia" w:ascii="宋体" w:hAnsi="宋体" w:cs="宋体"/>
          <w:sz w:val="24"/>
          <w:szCs w:val="24"/>
        </w:rPr>
        <w:t>充当国际电视转播总代理及海外（美国）招商总代理</w:t>
      </w:r>
    </w:p>
    <w:p w14:paraId="49F49918">
      <w:pPr>
        <w:spacing w:line="480" w:lineRule="exact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</w:t>
      </w:r>
      <w:r>
        <w:rPr>
          <w:rFonts w:hint="eastAsia" w:ascii="宋体" w:hAnsi="宋体" w:cs="宋体"/>
          <w:b/>
          <w:bCs/>
          <w:sz w:val="24"/>
          <w:szCs w:val="24"/>
        </w:rPr>
        <w:t>为卫生部创建《引进国外医药设备与技术》杂志社及杂志。</w:t>
      </w:r>
    </w:p>
    <w:p w14:paraId="47A20349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——与北京航天航空大学及香港理工大学的教授共同研究</w:t>
      </w:r>
      <w:r>
        <w:rPr>
          <w:rFonts w:hint="eastAsia" w:ascii="宋体" w:hAnsi="宋体" w:cs="宋体"/>
          <w:b/>
          <w:sz w:val="24"/>
          <w:szCs w:val="24"/>
        </w:rPr>
        <w:t>“香港交通配流平衡”课题获得国际社会认可，因此获得香港理工大学“研究学者”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2D64F1FE">
      <w:pPr>
        <w:spacing w:line="480" w:lineRule="exact"/>
        <w:rPr>
          <w:rFonts w:hint="eastAsia" w:ascii="宋体" w:hAnsi="宋体" w:cs="宋体"/>
          <w:b/>
          <w:color w:val="C00000"/>
          <w:sz w:val="24"/>
          <w:szCs w:val="24"/>
        </w:rPr>
      </w:pPr>
      <w:r>
        <w:rPr>
          <w:rFonts w:hint="eastAsia" w:ascii="宋体" w:hAnsi="宋体" w:cs="宋体"/>
          <w:b/>
          <w:color w:val="C00000"/>
          <w:sz w:val="24"/>
          <w:szCs w:val="24"/>
        </w:rPr>
        <w:t>【创新改革突破】</w:t>
      </w:r>
      <w:r>
        <w:rPr>
          <w:rFonts w:hint="eastAsia" w:ascii="宋体" w:hAnsi="宋体" w:cs="宋体"/>
          <w:b/>
          <w:sz w:val="24"/>
          <w:szCs w:val="24"/>
        </w:rPr>
        <w:t>任职三家知名企业，带动企业变革成长</w:t>
      </w:r>
    </w:p>
    <w:p w14:paraId="14A47B63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——在</w:t>
      </w:r>
      <w:r>
        <w:rPr>
          <w:rFonts w:hint="eastAsia" w:ascii="宋体" w:hAnsi="宋体" w:cs="宋体"/>
          <w:b/>
          <w:sz w:val="24"/>
          <w:szCs w:val="24"/>
        </w:rPr>
        <w:t>深圳中兴通讯公司</w:t>
      </w:r>
      <w:r>
        <w:rPr>
          <w:rFonts w:hint="eastAsia" w:ascii="宋体" w:hAnsi="宋体" w:cs="宋体"/>
          <w:sz w:val="24"/>
          <w:szCs w:val="24"/>
        </w:rPr>
        <w:t>（上市</w:t>
      </w:r>
      <w:r>
        <w:rPr>
          <w:rFonts w:ascii="宋体" w:hAnsi="宋体" w:cs="宋体"/>
          <w:sz w:val="24"/>
          <w:szCs w:val="24"/>
        </w:rPr>
        <w:t>代码：</w:t>
      </w:r>
      <w:r>
        <w:rPr>
          <w:rFonts w:hint="eastAsia" w:ascii="宋体" w:hAnsi="宋体" w:cs="宋体"/>
          <w:sz w:val="24"/>
          <w:szCs w:val="24"/>
        </w:rPr>
        <w:t>600528）总裁办担任企管部经理，</w:t>
      </w:r>
      <w:r>
        <w:rPr>
          <w:rFonts w:hint="eastAsia" w:ascii="宋体" w:hAnsi="宋体" w:cs="宋体"/>
          <w:b/>
          <w:sz w:val="24"/>
          <w:szCs w:val="24"/>
        </w:rPr>
        <w:t>主创了中兴通讯首版《企业文化》，负责《中兴通讯》报刊管理兼总裁秘书</w:t>
      </w:r>
      <w:r>
        <w:rPr>
          <w:rFonts w:hint="eastAsia" w:ascii="宋体" w:hAnsi="宋体" w:cs="宋体"/>
          <w:sz w:val="24"/>
          <w:szCs w:val="24"/>
        </w:rPr>
        <w:t>，参与1999年中兴通讯的事业部组织变革。</w:t>
      </w:r>
    </w:p>
    <w:p w14:paraId="051E3DD7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——在</w:t>
      </w:r>
      <w:r>
        <w:rPr>
          <w:rFonts w:hint="eastAsia" w:ascii="宋体" w:hAnsi="宋体" w:cs="宋体"/>
          <w:b/>
          <w:sz w:val="24"/>
          <w:szCs w:val="24"/>
        </w:rPr>
        <w:t>中华网公司</w:t>
      </w:r>
      <w:r>
        <w:rPr>
          <w:rFonts w:hint="eastAsia" w:ascii="宋体" w:hAnsi="宋体" w:cs="宋体"/>
          <w:sz w:val="24"/>
          <w:szCs w:val="24"/>
        </w:rPr>
        <w:t>（CHINA）担任中国区人力资源总监兼任中国区首席执行总裁，其间</w:t>
      </w:r>
      <w:r>
        <w:rPr>
          <w:rFonts w:hint="eastAsia" w:ascii="宋体" w:hAnsi="宋体" w:cs="宋体"/>
          <w:b/>
          <w:color w:val="000000"/>
          <w:sz w:val="24"/>
          <w:szCs w:val="24"/>
        </w:rPr>
        <w:t>协助公司在美国纳斯达克上市（中国首家海外上市公司）</w:t>
      </w:r>
      <w:r>
        <w:rPr>
          <w:rFonts w:hint="eastAsia" w:ascii="宋体" w:hAnsi="宋体" w:cs="宋体"/>
          <w:sz w:val="24"/>
          <w:szCs w:val="24"/>
        </w:rPr>
        <w:t>，辅导北京、上海、杭州、西安、广州的成长管理。</w:t>
      </w:r>
    </w:p>
    <w:p w14:paraId="74370F69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——出任</w:t>
      </w:r>
      <w:r>
        <w:rPr>
          <w:rFonts w:hint="eastAsia" w:ascii="宋体" w:hAnsi="宋体" w:cs="宋体"/>
          <w:b/>
          <w:sz w:val="24"/>
          <w:szCs w:val="24"/>
        </w:rPr>
        <w:t>北京三一重工通讯公司</w:t>
      </w:r>
      <w:r>
        <w:rPr>
          <w:rFonts w:hint="eastAsia" w:ascii="宋体" w:hAnsi="宋体" w:cs="宋体"/>
          <w:sz w:val="24"/>
          <w:szCs w:val="24"/>
        </w:rPr>
        <w:t>首席行政副总裁，主导实施北京</w:t>
      </w:r>
      <w:r>
        <w:rPr>
          <w:rFonts w:ascii="宋体" w:hAnsi="宋体" w:cs="宋体"/>
          <w:sz w:val="24"/>
          <w:szCs w:val="24"/>
        </w:rPr>
        <w:t>三一</w:t>
      </w:r>
      <w:r>
        <w:rPr>
          <w:rFonts w:hint="eastAsia" w:ascii="宋体" w:hAnsi="宋体" w:cs="宋体"/>
          <w:sz w:val="24"/>
          <w:szCs w:val="24"/>
        </w:rPr>
        <w:t>重工</w:t>
      </w:r>
      <w:r>
        <w:rPr>
          <w:rFonts w:ascii="宋体" w:hAnsi="宋体" w:cs="宋体"/>
          <w:sz w:val="24"/>
          <w:szCs w:val="24"/>
        </w:rPr>
        <w:t>通讯</w:t>
      </w:r>
      <w:r>
        <w:rPr>
          <w:rFonts w:hint="eastAsia" w:ascii="宋体" w:hAnsi="宋体" w:cs="宋体"/>
          <w:sz w:val="24"/>
          <w:szCs w:val="24"/>
        </w:rPr>
        <w:t>“战略转型与系统变革”，辅导企业从技术导向型向市场导向型转变。</w:t>
      </w:r>
    </w:p>
    <w:p w14:paraId="7F5712B8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——出任</w:t>
      </w:r>
      <w:r>
        <w:rPr>
          <w:rFonts w:hint="eastAsia" w:ascii="宋体" w:hAnsi="宋体" w:cs="宋体"/>
          <w:b/>
          <w:sz w:val="24"/>
          <w:szCs w:val="24"/>
        </w:rPr>
        <w:t>深圳市爱施德电讯有限公司</w:t>
      </w:r>
      <w:r>
        <w:rPr>
          <w:rFonts w:hint="eastAsia" w:ascii="宋体" w:hAnsi="宋体" w:cs="宋体"/>
          <w:sz w:val="24"/>
          <w:szCs w:val="24"/>
        </w:rPr>
        <w:t>（002416，韩国三星GSM的中国总代理公司）人力资源总监，兼任深圳市神州通集团（以爱施德为核心的集团公司）人力资源总监与培训总监。让企业</w:t>
      </w:r>
      <w:r>
        <w:rPr>
          <w:rFonts w:hint="eastAsia" w:ascii="宋体" w:hAnsi="宋体" w:cs="宋体"/>
          <w:b/>
          <w:sz w:val="24"/>
          <w:szCs w:val="24"/>
        </w:rPr>
        <w:t>从历史年度经营额度</w:t>
      </w:r>
      <w:r>
        <w:rPr>
          <w:rFonts w:hint="eastAsia" w:ascii="宋体" w:hAnsi="宋体" w:cs="宋体"/>
          <w:b/>
          <w:color w:val="C00000"/>
          <w:sz w:val="24"/>
          <w:szCs w:val="24"/>
        </w:rPr>
        <w:t>18亿（不到2年）提升至超过80亿</w:t>
      </w:r>
      <w:r>
        <w:rPr>
          <w:rFonts w:hint="eastAsia" w:ascii="宋体" w:hAnsi="宋体" w:cs="宋体"/>
          <w:b/>
          <w:sz w:val="24"/>
          <w:szCs w:val="24"/>
        </w:rPr>
        <w:t>，全国分支机构从35家提升到78家，全国中层干部全部换血一遍</w:t>
      </w:r>
      <w:r>
        <w:rPr>
          <w:rFonts w:hint="eastAsia" w:ascii="宋体" w:hAnsi="宋体" w:cs="宋体"/>
          <w:sz w:val="24"/>
          <w:szCs w:val="24"/>
        </w:rPr>
        <w:t>。</w:t>
      </w:r>
    </w:p>
    <w:p w14:paraId="4A762C7B">
      <w:pPr>
        <w:spacing w:line="480" w:lineRule="exact"/>
        <w:rPr>
          <w:rFonts w:hint="eastAsia" w:ascii="宋体" w:hAnsi="宋体"/>
          <w:b/>
          <w:sz w:val="24"/>
          <w:szCs w:val="24"/>
        </w:rPr>
      </w:pPr>
    </w:p>
    <w:p w14:paraId="32954C77">
      <w:pPr>
        <w:spacing w:line="480" w:lineRule="exac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部分授课</w:t>
      </w:r>
      <w:r>
        <w:rPr>
          <w:rFonts w:ascii="宋体" w:hAnsi="宋体"/>
          <w:b/>
          <w:sz w:val="24"/>
          <w:szCs w:val="24"/>
        </w:rPr>
        <w:t>案例：</w:t>
      </w:r>
    </w:p>
    <w:p w14:paraId="24A34CA5">
      <w:pPr>
        <w:spacing w:line="480" w:lineRule="exac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——广东宝丽华电力有限公司</w:t>
      </w:r>
      <w:r>
        <w:rPr>
          <w:rFonts w:ascii="宋体" w:hAnsi="宋体"/>
          <w:bCs/>
          <w:color w:val="000000"/>
          <w:sz w:val="24"/>
          <w:szCs w:val="24"/>
        </w:rPr>
        <w:t>返聘王若文老师《企业文化》等课程</w:t>
      </w:r>
      <w:r>
        <w:rPr>
          <w:rFonts w:hint="eastAsia" w:ascii="宋体" w:hAnsi="宋体"/>
          <w:bCs/>
          <w:color w:val="000000"/>
          <w:sz w:val="24"/>
          <w:szCs w:val="24"/>
        </w:rPr>
        <w:t>10</w:t>
      </w:r>
      <w:r>
        <w:rPr>
          <w:rFonts w:ascii="宋体" w:hAnsi="宋体"/>
          <w:bCs/>
          <w:color w:val="000000"/>
          <w:sz w:val="24"/>
          <w:szCs w:val="24"/>
        </w:rPr>
        <w:t>天</w:t>
      </w:r>
    </w:p>
    <w:p w14:paraId="27C0207F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——中国银行兰州支行</w:t>
      </w:r>
      <w:r>
        <w:rPr>
          <w:rFonts w:ascii="宋体" w:hAnsi="宋体"/>
          <w:bCs/>
          <w:color w:val="000000"/>
          <w:sz w:val="24"/>
          <w:szCs w:val="24"/>
        </w:rPr>
        <w:t>返聘王若文老师《中层管理技能提升</w:t>
      </w:r>
      <w:r>
        <w:rPr>
          <w:rFonts w:hint="eastAsia" w:ascii="宋体" w:hAnsi="宋体"/>
          <w:bCs/>
          <w:color w:val="000000"/>
          <w:sz w:val="24"/>
          <w:szCs w:val="24"/>
        </w:rPr>
        <w:t>M</w:t>
      </w:r>
      <w:r>
        <w:rPr>
          <w:rFonts w:ascii="宋体" w:hAnsi="宋体"/>
          <w:bCs/>
          <w:color w:val="000000"/>
          <w:sz w:val="24"/>
          <w:szCs w:val="24"/>
        </w:rPr>
        <w:t>TP》等课程</w:t>
      </w:r>
      <w:r>
        <w:rPr>
          <w:rFonts w:hint="eastAsia" w:ascii="宋体" w:hAnsi="宋体"/>
          <w:bCs/>
          <w:color w:val="000000"/>
          <w:sz w:val="24"/>
          <w:szCs w:val="24"/>
        </w:rPr>
        <w:t>1</w:t>
      </w:r>
      <w:r>
        <w:rPr>
          <w:rFonts w:ascii="宋体" w:hAnsi="宋体"/>
          <w:bCs/>
          <w:color w:val="000000"/>
          <w:sz w:val="24"/>
          <w:szCs w:val="24"/>
        </w:rPr>
        <w:t>8天</w:t>
      </w:r>
    </w:p>
    <w:p w14:paraId="10AB77B7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——中山大学（MBA）江门研究院</w:t>
      </w:r>
      <w:r>
        <w:rPr>
          <w:rFonts w:ascii="宋体" w:hAnsi="宋体"/>
          <w:bCs/>
          <w:color w:val="000000"/>
          <w:sz w:val="24"/>
          <w:szCs w:val="24"/>
        </w:rPr>
        <w:t>返聘王若文老师《战略人力资源管理》等课程14天</w:t>
      </w:r>
    </w:p>
    <w:p w14:paraId="1D1C5736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——杭州中美华东制药有限公司</w:t>
      </w:r>
      <w:r>
        <w:rPr>
          <w:rFonts w:ascii="宋体" w:hAnsi="宋体"/>
          <w:bCs/>
          <w:color w:val="000000"/>
          <w:sz w:val="24"/>
          <w:szCs w:val="24"/>
        </w:rPr>
        <w:t>王若文老师《</w:t>
      </w:r>
      <w:r>
        <w:rPr>
          <w:rFonts w:hint="eastAsia" w:ascii="宋体" w:hAnsi="宋体"/>
          <w:bCs/>
          <w:color w:val="000000"/>
          <w:sz w:val="24"/>
          <w:szCs w:val="24"/>
        </w:rPr>
        <w:t>目标计划管理</w:t>
      </w:r>
      <w:r>
        <w:rPr>
          <w:rFonts w:ascii="宋体" w:hAnsi="宋体"/>
          <w:bCs/>
          <w:color w:val="000000"/>
          <w:sz w:val="24"/>
          <w:szCs w:val="24"/>
        </w:rPr>
        <w:t>》等课程</w:t>
      </w:r>
      <w:r>
        <w:rPr>
          <w:rFonts w:hint="eastAsia" w:ascii="宋体" w:hAnsi="宋体"/>
          <w:bCs/>
          <w:color w:val="000000"/>
          <w:sz w:val="24"/>
          <w:szCs w:val="24"/>
        </w:rPr>
        <w:t>8</w:t>
      </w:r>
      <w:r>
        <w:rPr>
          <w:rFonts w:ascii="宋体" w:hAnsi="宋体"/>
          <w:bCs/>
          <w:color w:val="000000"/>
          <w:sz w:val="24"/>
          <w:szCs w:val="24"/>
        </w:rPr>
        <w:t>天</w:t>
      </w:r>
    </w:p>
    <w:p w14:paraId="634A8124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——中国船舶集团有限公司</w:t>
      </w:r>
      <w:r>
        <w:rPr>
          <w:rFonts w:ascii="宋体" w:hAnsi="宋体"/>
          <w:bCs/>
          <w:color w:val="000000"/>
          <w:sz w:val="24"/>
          <w:szCs w:val="24"/>
        </w:rPr>
        <w:t>返聘王若文老师《</w:t>
      </w:r>
      <w:r>
        <w:rPr>
          <w:rFonts w:hint="eastAsia" w:ascii="宋体" w:hAnsi="宋体"/>
          <w:bCs/>
          <w:color w:val="000000"/>
          <w:sz w:val="24"/>
          <w:szCs w:val="24"/>
        </w:rPr>
        <w:t>管理者十项全能修炼</w:t>
      </w:r>
      <w:r>
        <w:rPr>
          <w:rFonts w:ascii="宋体" w:hAnsi="宋体"/>
          <w:bCs/>
          <w:color w:val="000000"/>
          <w:sz w:val="24"/>
          <w:szCs w:val="24"/>
        </w:rPr>
        <w:t>》《</w:t>
      </w:r>
      <w:r>
        <w:rPr>
          <w:rFonts w:hint="eastAsia" w:ascii="宋体" w:hAnsi="宋体"/>
          <w:bCs/>
          <w:color w:val="000000"/>
          <w:sz w:val="24"/>
          <w:szCs w:val="24"/>
        </w:rPr>
        <w:t>战略解码</w:t>
      </w:r>
      <w:r>
        <w:rPr>
          <w:rFonts w:ascii="宋体" w:hAnsi="宋体"/>
          <w:bCs/>
          <w:color w:val="000000"/>
          <w:sz w:val="24"/>
          <w:szCs w:val="24"/>
        </w:rPr>
        <w:t>》等课程6</w:t>
      </w:r>
      <w:r>
        <w:rPr>
          <w:rFonts w:hint="eastAsia" w:ascii="宋体" w:hAnsi="宋体"/>
          <w:bCs/>
          <w:color w:val="000000"/>
          <w:sz w:val="24"/>
          <w:szCs w:val="24"/>
        </w:rPr>
        <w:t>天</w:t>
      </w:r>
    </w:p>
    <w:p w14:paraId="3C4929B4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——华能新能源股份有限公司</w:t>
      </w:r>
      <w:r>
        <w:rPr>
          <w:rFonts w:ascii="宋体" w:hAnsi="宋体"/>
          <w:bCs/>
          <w:color w:val="000000"/>
          <w:sz w:val="24"/>
          <w:szCs w:val="24"/>
        </w:rPr>
        <w:t>返聘王若文老师《领导力修炼》《</w:t>
      </w:r>
      <w:r>
        <w:rPr>
          <w:rFonts w:hint="eastAsia" w:ascii="宋体" w:hAnsi="宋体"/>
          <w:bCs/>
          <w:color w:val="000000"/>
          <w:sz w:val="24"/>
          <w:szCs w:val="24"/>
        </w:rPr>
        <w:t>目标计划管理</w:t>
      </w:r>
      <w:r>
        <w:rPr>
          <w:rFonts w:ascii="宋体" w:hAnsi="宋体"/>
          <w:bCs/>
          <w:color w:val="000000"/>
          <w:sz w:val="24"/>
          <w:szCs w:val="24"/>
        </w:rPr>
        <w:t>》等课程8天</w:t>
      </w:r>
    </w:p>
    <w:p w14:paraId="5DD1C03F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/>
          <w:bCs/>
          <w:color w:val="000000"/>
          <w:sz w:val="24"/>
          <w:szCs w:val="24"/>
        </w:rPr>
        <w:t>——</w:t>
      </w:r>
      <w:r>
        <w:rPr>
          <w:rFonts w:ascii="宋体" w:hAnsi="宋体"/>
          <w:bCs/>
          <w:color w:val="000000"/>
          <w:sz w:val="24"/>
          <w:szCs w:val="24"/>
        </w:rPr>
        <w:t>重庆邮储返聘王若文老师</w:t>
      </w:r>
      <w:r>
        <w:rPr>
          <w:rFonts w:hint="eastAsia" w:ascii="宋体" w:hAnsi="宋体" w:cs="宋体"/>
          <w:sz w:val="24"/>
          <w:szCs w:val="24"/>
        </w:rPr>
        <w:t>《卓越企业文化建设》《高绩效王牌团队建设》</w:t>
      </w:r>
      <w:r>
        <w:rPr>
          <w:rFonts w:ascii="宋体" w:hAnsi="宋体" w:cs="宋体"/>
          <w:sz w:val="24"/>
          <w:szCs w:val="24"/>
        </w:rPr>
        <w:t>等课程</w:t>
      </w:r>
      <w:r>
        <w:rPr>
          <w:rFonts w:hint="eastAsia" w:ascii="宋体" w:hAnsi="宋体" w:cs="宋体"/>
          <w:sz w:val="24"/>
          <w:szCs w:val="24"/>
        </w:rPr>
        <w:t>1</w:t>
      </w:r>
      <w:r>
        <w:rPr>
          <w:rFonts w:ascii="宋体" w:hAnsi="宋体" w:cs="宋体"/>
          <w:sz w:val="24"/>
          <w:szCs w:val="24"/>
        </w:rPr>
        <w:t>6天</w:t>
      </w:r>
    </w:p>
    <w:p w14:paraId="52C91344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——清华大学PE总裁班</w:t>
      </w:r>
      <w:r>
        <w:rPr>
          <w:rFonts w:ascii="宋体" w:hAnsi="宋体"/>
          <w:bCs/>
          <w:color w:val="000000"/>
          <w:sz w:val="24"/>
          <w:szCs w:val="24"/>
        </w:rPr>
        <w:t>返聘王若文老师《战略人力资源管理》《变革领导力》等课程</w:t>
      </w:r>
      <w:r>
        <w:rPr>
          <w:rFonts w:hint="eastAsia" w:ascii="宋体" w:hAnsi="宋体"/>
          <w:bCs/>
          <w:color w:val="000000"/>
          <w:sz w:val="24"/>
          <w:szCs w:val="24"/>
        </w:rPr>
        <w:t>9</w:t>
      </w:r>
      <w:r>
        <w:rPr>
          <w:rFonts w:ascii="宋体" w:hAnsi="宋体"/>
          <w:bCs/>
          <w:color w:val="000000"/>
          <w:sz w:val="24"/>
          <w:szCs w:val="24"/>
        </w:rPr>
        <w:t>期</w:t>
      </w:r>
    </w:p>
    <w:p w14:paraId="06F50481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——漯河移动</w:t>
      </w:r>
      <w:r>
        <w:rPr>
          <w:rFonts w:ascii="宋体" w:hAnsi="宋体"/>
          <w:bCs/>
          <w:color w:val="000000"/>
          <w:sz w:val="24"/>
          <w:szCs w:val="24"/>
        </w:rPr>
        <w:t>返聘王若文老师《卓越领导力修炼》《非人》《绩效管理》等课程12期</w:t>
      </w:r>
    </w:p>
    <w:p w14:paraId="00BA7274">
      <w:pPr>
        <w:spacing w:line="480" w:lineRule="exact"/>
        <w:rPr>
          <w:rFonts w:hint="eastAsia" w:ascii="宋体" w:hAnsi="宋体"/>
          <w:b/>
          <w:sz w:val="24"/>
          <w:szCs w:val="24"/>
        </w:rPr>
      </w:pPr>
    </w:p>
    <w:p w14:paraId="0BC5785A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主讲课程：</w:t>
      </w:r>
    </w:p>
    <w:p w14:paraId="0BEB9062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《高绩效团队建设与管理》</w:t>
      </w:r>
    </w:p>
    <w:p w14:paraId="3B9F64ED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《国企公</w:t>
      </w:r>
      <w:bookmarkStart w:id="0" w:name="_GoBack"/>
      <w:bookmarkEnd w:id="0"/>
      <w:r>
        <w:rPr>
          <w:rFonts w:hint="eastAsia" w:ascii="宋体" w:hAnsi="宋体"/>
          <w:bCs/>
          <w:sz w:val="24"/>
          <w:szCs w:val="24"/>
        </w:rPr>
        <w:t>司法人治理》</w:t>
      </w:r>
    </w:p>
    <w:p w14:paraId="28550C20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《集团管控体系设计》</w:t>
      </w:r>
    </w:p>
    <w:p w14:paraId="144EB139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《企业战略决策与执行管理》</w:t>
      </w:r>
    </w:p>
    <w:p w14:paraId="6C4E2D9E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《与众不同的沟通魅力》</w:t>
      </w:r>
    </w:p>
    <w:p w14:paraId="198A8C6B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《中层干部执行力提升》</w:t>
      </w:r>
    </w:p>
    <w:p w14:paraId="69BA836B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《中高层干部卓越领导力修炼》</w:t>
      </w:r>
    </w:p>
    <w:p w14:paraId="4F20A793">
      <w:pPr>
        <w:spacing w:line="480" w:lineRule="exact"/>
        <w:rPr>
          <w:rFonts w:hint="eastAsia"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《VUCA时代的组织变革与创新思维》</w:t>
      </w:r>
    </w:p>
    <w:p w14:paraId="3DFB1FA4">
      <w:pPr>
        <w:spacing w:line="480" w:lineRule="exact"/>
        <w:rPr>
          <w:rFonts w:hint="eastAsia" w:ascii="宋体" w:hAnsi="宋体" w:cs="宋体"/>
          <w:sz w:val="24"/>
          <w:szCs w:val="24"/>
        </w:rPr>
      </w:pPr>
    </w:p>
    <w:p w14:paraId="65F9AD7E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  <w:lang w:eastAsia="zh-CN"/>
        </w:rPr>
        <w:t>部分客户评价</w:t>
      </w:r>
      <w:r>
        <w:rPr>
          <w:rFonts w:ascii="宋体" w:hAnsi="宋体" w:cs="宋体"/>
          <w:b/>
          <w:sz w:val="24"/>
          <w:szCs w:val="24"/>
        </w:rPr>
        <w:t>：</w:t>
      </w:r>
    </w:p>
    <w:p w14:paraId="3681AF96">
      <w:pPr>
        <w:spacing w:line="480" w:lineRule="exact"/>
        <w:rPr>
          <w:rFonts w:hint="eastAsia" w:ascii="宋体" w:hAnsi="宋体" w:cs="宋体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王老师，听您的课让不成熟甚至比较笨的我收获颇大，我认清了什么是人力资源管理，该如何打造一个高效稳定的团队，如何做好领导等，也开阔了视野，丰富了思路，王</w:t>
      </w:r>
      <w:r>
        <w:rPr>
          <w:rFonts w:hint="eastAsia" w:ascii="宋体" w:hAnsi="宋体" w:cs="宋体"/>
          <w:sz w:val="24"/>
          <w:szCs w:val="24"/>
        </w:rPr>
        <w:t>老</w:t>
      </w:r>
      <w:r>
        <w:rPr>
          <w:rFonts w:ascii="宋体" w:hAnsi="宋体" w:cs="宋体"/>
          <w:sz w:val="24"/>
          <w:szCs w:val="24"/>
        </w:rPr>
        <w:t>师是我的贵人，希望能再次听王老师的课程！</w:t>
      </w:r>
    </w:p>
    <w:p w14:paraId="2839EE27">
      <w:pPr>
        <w:spacing w:line="480" w:lineRule="exact"/>
        <w:jc w:val="right"/>
        <w:rPr>
          <w:rFonts w:hint="eastAsia" w:ascii="宋体" w:hAnsi="宋体" w:cs="新宋体"/>
          <w:b/>
          <w:kern w:val="0"/>
          <w:sz w:val="24"/>
          <w:szCs w:val="24"/>
        </w:rPr>
      </w:pPr>
      <w:r>
        <w:rPr>
          <w:rFonts w:ascii="宋体" w:hAnsi="宋体" w:cs="宋体"/>
          <w:b/>
          <w:sz w:val="24"/>
          <w:szCs w:val="24"/>
        </w:rPr>
        <w:t>——</w:t>
      </w:r>
      <w:r>
        <w:rPr>
          <w:rFonts w:hint="eastAsia" w:ascii="宋体" w:hAnsi="宋体" w:cs="新宋体"/>
          <w:b/>
          <w:kern w:val="0"/>
          <w:sz w:val="24"/>
          <w:szCs w:val="24"/>
        </w:rPr>
        <w:t>国家南方电网 唐经理</w:t>
      </w:r>
    </w:p>
    <w:p w14:paraId="51720DC8">
      <w:pPr>
        <w:spacing w:line="480" w:lineRule="exact"/>
        <w:rPr>
          <w:rFonts w:hint="eastAsia" w:ascii="宋体" w:hAnsi="宋体" w:cs="新宋体"/>
          <w:kern w:val="0"/>
          <w:sz w:val="24"/>
          <w:szCs w:val="24"/>
        </w:rPr>
      </w:pPr>
      <w:r>
        <w:rPr>
          <w:rFonts w:ascii="宋体" w:hAnsi="宋体" w:cs="新宋体"/>
          <w:kern w:val="0"/>
          <w:sz w:val="24"/>
          <w:szCs w:val="24"/>
        </w:rPr>
        <w:t>王老师，非常感谢您这两天的精彩传道解惑，受益匪浅，在听过一些中国的</w:t>
      </w:r>
      <w:r>
        <w:rPr>
          <w:rFonts w:hint="eastAsia" w:ascii="宋体" w:hAnsi="宋体" w:cs="新宋体"/>
          <w:kern w:val="0"/>
          <w:sz w:val="24"/>
          <w:szCs w:val="24"/>
        </w:rPr>
        <w:t>培训课</w:t>
      </w:r>
      <w:r>
        <w:rPr>
          <w:rFonts w:ascii="宋体" w:hAnsi="宋体" w:cs="新宋体"/>
          <w:kern w:val="0"/>
          <w:sz w:val="24"/>
          <w:szCs w:val="24"/>
        </w:rPr>
        <w:t>中，不少老师的讲课都属于学院派，您的课程与众不同，内容非常的充实，实操性也很强，特别喜欢您表演式加故事型的授课方式，幽默风趣，生动形象，又深入浅出，浅显易懂，内容和形式都很精彩，很有启发性！</w:t>
      </w:r>
    </w:p>
    <w:p w14:paraId="1F8793AA">
      <w:pPr>
        <w:spacing w:line="480" w:lineRule="exact"/>
        <w:jc w:val="right"/>
        <w:rPr>
          <w:rFonts w:hint="eastAsia" w:ascii="宋体" w:hAnsi="宋体" w:cs="新宋体"/>
          <w:b/>
          <w:kern w:val="0"/>
          <w:sz w:val="24"/>
          <w:szCs w:val="24"/>
        </w:rPr>
      </w:pPr>
      <w:r>
        <w:rPr>
          <w:rFonts w:hint="eastAsia" w:ascii="宋体" w:hAnsi="宋体" w:cs="新宋体"/>
          <w:b/>
          <w:kern w:val="0"/>
          <w:sz w:val="24"/>
          <w:szCs w:val="24"/>
        </w:rPr>
        <w:t>——上海大众 刘经理</w:t>
      </w:r>
    </w:p>
    <w:p w14:paraId="2F38AAB7">
      <w:pPr>
        <w:spacing w:line="480" w:lineRule="exact"/>
        <w:rPr>
          <w:rFonts w:hint="eastAsia" w:ascii="宋体" w:hAnsi="宋体" w:cs="新宋体"/>
          <w:kern w:val="0"/>
          <w:sz w:val="24"/>
          <w:szCs w:val="24"/>
        </w:rPr>
      </w:pPr>
      <w:r>
        <w:rPr>
          <w:rFonts w:ascii="宋体" w:hAnsi="宋体" w:cs="新宋体"/>
          <w:kern w:val="0"/>
          <w:sz w:val="24"/>
          <w:szCs w:val="24"/>
        </w:rPr>
        <w:t>逆境中成长其实是最快的成长方式，只是过程痛苦点，但结局往往是光明的，犹如良药苦口，逆境就是那良方。感恩逆境菩萨的慈悲赐予，感恩王老师的精彩讲课！</w:t>
      </w:r>
    </w:p>
    <w:p w14:paraId="2BF9ECAC">
      <w:pPr>
        <w:spacing w:line="480" w:lineRule="exact"/>
        <w:jc w:val="righ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cs="新宋体"/>
          <w:b/>
          <w:kern w:val="0"/>
          <w:sz w:val="24"/>
          <w:szCs w:val="24"/>
        </w:rPr>
        <w:t>——</w:t>
      </w:r>
      <w:r>
        <w:rPr>
          <w:rFonts w:hint="eastAsia" w:ascii="宋体" w:hAnsi="宋体"/>
          <w:b/>
          <w:sz w:val="24"/>
          <w:szCs w:val="24"/>
        </w:rPr>
        <w:t>华东医药股份有限公司</w:t>
      </w:r>
    </w:p>
    <w:p w14:paraId="2DF9532F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王老师说，问题在我，是解决一切问题的出发点；力资源管理目的，是解决人力资源的配置与效率的矛盾问题，挖掘人的潜力；我们要感谢那些欺骗与伤害过我们的人，因为他们让我们成长，谢谢王老师给我的启发，这两天收获非常大！</w:t>
      </w:r>
    </w:p>
    <w:p w14:paraId="50F8FD9A">
      <w:pPr>
        <w:spacing w:line="480" w:lineRule="exact"/>
        <w:jc w:val="righ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——T</w:t>
      </w:r>
      <w:r>
        <w:rPr>
          <w:rFonts w:ascii="宋体" w:hAnsi="宋体"/>
          <w:b/>
          <w:sz w:val="24"/>
          <w:szCs w:val="24"/>
        </w:rPr>
        <w:t>CL</w:t>
      </w:r>
      <w:r>
        <w:rPr>
          <w:rFonts w:hint="eastAsia" w:ascii="宋体" w:hAnsi="宋体"/>
          <w:b/>
          <w:sz w:val="24"/>
          <w:szCs w:val="24"/>
        </w:rPr>
        <w:t>集团</w:t>
      </w:r>
    </w:p>
    <w:p w14:paraId="7B25DA61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王老师，今天的课程收获不少，让我消除了以前对人事部的一些偏见，绩效考核正是我目前准备做的，听了课觉得还有不少地方需要调整，总之今天的课出乎我的意料！</w:t>
      </w:r>
    </w:p>
    <w:p w14:paraId="7637A87B">
      <w:pPr>
        <w:spacing w:line="480" w:lineRule="exact"/>
        <w:jc w:val="right"/>
        <w:rPr>
          <w:rFonts w:hint="eastAsia" w:ascii="宋体" w:hAnsi="宋体" w:cs="新宋体"/>
          <w:b/>
          <w:kern w:val="0"/>
          <w:sz w:val="24"/>
          <w:szCs w:val="24"/>
        </w:rPr>
      </w:pPr>
      <w:r>
        <w:rPr>
          <w:rFonts w:hint="eastAsia" w:ascii="宋体" w:hAnsi="宋体" w:cs="新宋体"/>
          <w:b/>
          <w:kern w:val="0"/>
          <w:sz w:val="24"/>
          <w:szCs w:val="24"/>
        </w:rPr>
        <w:t>——</w:t>
      </w:r>
      <w:r>
        <w:rPr>
          <w:rFonts w:hint="eastAsia" w:ascii="宋体" w:hAnsi="宋体"/>
          <w:b/>
          <w:sz w:val="24"/>
          <w:szCs w:val="24"/>
        </w:rPr>
        <w:t>山东京博控股</w:t>
      </w:r>
      <w:r>
        <w:rPr>
          <w:rFonts w:ascii="宋体" w:hAnsi="宋体"/>
          <w:b/>
          <w:sz w:val="24"/>
          <w:szCs w:val="24"/>
        </w:rPr>
        <w:t>人力资源总监</w:t>
      </w:r>
    </w:p>
    <w:p w14:paraId="50477097">
      <w:pPr>
        <w:spacing w:line="480" w:lineRule="exact"/>
        <w:rPr>
          <w:rFonts w:hint="eastAsia" w:ascii="宋体" w:hAnsi="宋体" w:cs="新宋体"/>
          <w:kern w:val="0"/>
          <w:sz w:val="24"/>
          <w:szCs w:val="24"/>
        </w:rPr>
      </w:pPr>
      <w:r>
        <w:rPr>
          <w:rFonts w:ascii="宋体" w:hAnsi="宋体" w:cs="新宋体"/>
          <w:kern w:val="0"/>
          <w:sz w:val="24"/>
          <w:szCs w:val="24"/>
        </w:rPr>
        <w:t>王老师的课讲的非常的棒，通俗易懂，宽泛但又不失深度，是我听过的</w:t>
      </w:r>
      <w:r>
        <w:rPr>
          <w:rFonts w:hint="eastAsia" w:ascii="宋体" w:hAnsi="宋体" w:cs="新宋体"/>
          <w:kern w:val="0"/>
          <w:sz w:val="24"/>
          <w:szCs w:val="24"/>
        </w:rPr>
        <w:t>M</w:t>
      </w:r>
      <w:r>
        <w:rPr>
          <w:rFonts w:ascii="宋体" w:hAnsi="宋体" w:cs="新宋体"/>
          <w:kern w:val="0"/>
          <w:sz w:val="24"/>
          <w:szCs w:val="24"/>
        </w:rPr>
        <w:t>TP中最好的，感恩王老师的付出！</w:t>
      </w:r>
    </w:p>
    <w:p w14:paraId="5FB73F13">
      <w:pPr>
        <w:spacing w:line="480" w:lineRule="exact"/>
        <w:jc w:val="righ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 w:cs="新宋体"/>
          <w:b/>
          <w:kern w:val="0"/>
          <w:sz w:val="24"/>
          <w:szCs w:val="24"/>
        </w:rPr>
        <w:t>——</w:t>
      </w:r>
      <w:r>
        <w:rPr>
          <w:rFonts w:hint="eastAsia" w:ascii="宋体" w:hAnsi="宋体"/>
          <w:b/>
          <w:sz w:val="24"/>
          <w:szCs w:val="24"/>
        </w:rPr>
        <w:t>奥克斯集团</w:t>
      </w:r>
      <w:r>
        <w:rPr>
          <w:rFonts w:ascii="宋体" w:hAnsi="宋体"/>
          <w:b/>
          <w:sz w:val="24"/>
          <w:szCs w:val="24"/>
        </w:rPr>
        <w:t>刘经理</w:t>
      </w:r>
    </w:p>
    <w:p w14:paraId="13FB9D2A">
      <w:pPr>
        <w:spacing w:line="480" w:lineRule="exact"/>
        <w:rPr>
          <w:rFonts w:hint="eastAsia" w:ascii="宋体" w:hAnsi="宋体" w:cs="宋体"/>
          <w:sz w:val="24"/>
          <w:szCs w:val="24"/>
        </w:rPr>
      </w:pPr>
    </w:p>
    <w:p w14:paraId="36C8FEE5">
      <w:pPr>
        <w:spacing w:line="480" w:lineRule="exact"/>
        <w:rPr>
          <w:rFonts w:hint="eastAsia"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部分服务客户：</w:t>
      </w:r>
    </w:p>
    <w:p w14:paraId="57E7583A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银行/保险：</w:t>
      </w:r>
      <w:r>
        <w:rPr>
          <w:rFonts w:hint="eastAsia" w:ascii="宋体" w:hAnsi="宋体" w:cs="微软雅黑"/>
          <w:sz w:val="24"/>
          <w:szCs w:val="24"/>
        </w:rPr>
        <w:t>农业银行、靖安农信社、建设银行、工商银行、黔西南州农信社、邮政储蓄银行、</w:t>
      </w:r>
      <w:r>
        <w:rPr>
          <w:rFonts w:ascii="宋体" w:hAnsi="宋体"/>
          <w:sz w:val="24"/>
          <w:szCs w:val="24"/>
        </w:rPr>
        <w:t>长沙银行、湖南建行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广发银行、东莞农村商业银行、台洲商业银行、余杭农村合作银行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建设银行广东分行、建设银行珠海分行、建设银行</w:t>
      </w:r>
      <w:r>
        <w:rPr>
          <w:rFonts w:hint="eastAsia" w:ascii="宋体" w:hAnsi="宋体"/>
          <w:sz w:val="24"/>
          <w:szCs w:val="24"/>
        </w:rPr>
        <w:t>深圳分行、</w:t>
      </w:r>
      <w:r>
        <w:rPr>
          <w:rFonts w:ascii="宋体" w:hAnsi="宋体"/>
          <w:sz w:val="24"/>
          <w:szCs w:val="24"/>
        </w:rPr>
        <w:t>建设银行广州分行、建设银行龙岩</w:t>
      </w:r>
      <w:r>
        <w:rPr>
          <w:rFonts w:hint="eastAsia" w:ascii="宋体" w:hAnsi="宋体"/>
          <w:sz w:val="24"/>
          <w:szCs w:val="24"/>
        </w:rPr>
        <w:t>分行</w:t>
      </w:r>
      <w:r>
        <w:rPr>
          <w:rFonts w:ascii="宋体" w:hAnsi="宋体"/>
          <w:sz w:val="24"/>
          <w:szCs w:val="24"/>
        </w:rPr>
        <w:t>、</w:t>
      </w:r>
      <w:r>
        <w:rPr>
          <w:rFonts w:hint="eastAsia" w:ascii="宋体" w:hAnsi="宋体"/>
          <w:bCs/>
          <w:color w:val="000000"/>
          <w:sz w:val="24"/>
          <w:szCs w:val="24"/>
        </w:rPr>
        <w:t>深发展佛山支行、中国银行兰州支行、延安农村合作信用联社、昆明农信社、邢台农信社、葫芦岛银行沈阳分行、江西农行、重庆邮储银行、厦门农信社、中银保险、中保财险、中银保险</w:t>
      </w:r>
      <w:r>
        <w:rPr>
          <w:rFonts w:hint="eastAsia" w:ascii="宋体" w:hAnsi="宋体"/>
          <w:sz w:val="24"/>
          <w:szCs w:val="24"/>
        </w:rPr>
        <w:t>深圳富通地产集团……</w:t>
      </w:r>
    </w:p>
    <w:p w14:paraId="61309C62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地产行业</w:t>
      </w:r>
      <w:r>
        <w:rPr>
          <w:rFonts w:hint="eastAsia" w:ascii="宋体" w:hAnsi="宋体"/>
          <w:sz w:val="24"/>
          <w:szCs w:val="24"/>
        </w:rPr>
        <w:t>：昆明道恒房地产开发、中熙地产、华润置地物业、深业集团、弘德房地产、城建集团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20EC4A59">
      <w:pPr>
        <w:spacing w:line="480" w:lineRule="exact"/>
        <w:rPr>
          <w:rFonts w:hint="eastAsia" w:ascii="宋体" w:hAnsi="宋体"/>
          <w:bCs/>
          <w:color w:val="000000"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石油化工能源行业：</w:t>
      </w:r>
      <w:r>
        <w:rPr>
          <w:rFonts w:hint="eastAsia" w:ascii="宋体" w:hAnsi="宋体"/>
          <w:sz w:val="24"/>
          <w:szCs w:val="24"/>
        </w:rPr>
        <w:t>中石化石油工程、中海油渤海分公司、广东中石油、新疆浩源公司、深圳燃气集团、上海中海油、中穗燃气、贵阳供电局、昂泰能源、惠州燃气、西安高科热力、成都电力、广西电网、云南电网、广东宝丽华电力、广东电网、南方电网、吉林国网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55CB5717">
      <w:pPr>
        <w:spacing w:line="480" w:lineRule="exact"/>
        <w:rPr>
          <w:rFonts w:hint="eastAsia" w:ascii="宋体" w:hAnsi="宋体" w:cs="微软雅黑"/>
          <w:b/>
          <w:sz w:val="24"/>
          <w:szCs w:val="24"/>
        </w:rPr>
      </w:pPr>
      <w:r>
        <w:rPr>
          <w:rFonts w:hint="eastAsia" w:ascii="宋体" w:hAnsi="宋体"/>
          <w:b/>
          <w:color w:val="000000"/>
          <w:sz w:val="24"/>
          <w:szCs w:val="24"/>
        </w:rPr>
        <w:t>烟草行业</w:t>
      </w:r>
      <w:r>
        <w:rPr>
          <w:rFonts w:hint="eastAsia" w:ascii="宋体" w:hAnsi="宋体"/>
          <w:bCs/>
          <w:color w:val="000000"/>
          <w:sz w:val="24"/>
          <w:szCs w:val="24"/>
        </w:rPr>
        <w:t>：</w:t>
      </w:r>
      <w:r>
        <w:rPr>
          <w:rFonts w:hint="eastAsia" w:ascii="宋体" w:hAnsi="宋体"/>
          <w:sz w:val="24"/>
          <w:szCs w:val="24"/>
        </w:rPr>
        <w:t>湖南中烟工业、安徽中烟芜湖卷烟厂、云南中烟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74D8F760">
      <w:pPr>
        <w:spacing w:line="480" w:lineRule="exact"/>
        <w:rPr>
          <w:rFonts w:hint="eastAsia" w:ascii="宋体" w:hAnsi="宋体" w:cs="微软雅黑"/>
          <w:b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高校与政府机构：</w:t>
      </w:r>
      <w:r>
        <w:rPr>
          <w:rFonts w:hint="eastAsia" w:ascii="宋体" w:hAnsi="宋体"/>
          <w:sz w:val="24"/>
          <w:szCs w:val="24"/>
        </w:rPr>
        <w:t>山西电力党校、深圳清华大学研究院、清华大学PE总裁班、</w:t>
      </w:r>
      <w:r>
        <w:rPr>
          <w:rFonts w:hint="eastAsia" w:ascii="宋体" w:hAnsi="宋体"/>
          <w:bCs/>
          <w:color w:val="000000"/>
          <w:sz w:val="24"/>
          <w:szCs w:val="24"/>
        </w:rPr>
        <w:t>中山大学（MBA）广州研究院、中山大学（MBA）江门研究院、西点执行力学院、武汉大学经管学院EDP、东莞黄冈贵族理想学校、深圳市学知文化、南昌财经大学、上海交通大学、</w:t>
      </w:r>
      <w:r>
        <w:rPr>
          <w:rFonts w:hint="eastAsia" w:ascii="宋体" w:hAnsi="宋体"/>
          <w:sz w:val="24"/>
          <w:szCs w:val="24"/>
        </w:rPr>
        <w:t>苏州大学、新疆财经大学、凉山州国资委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42971EE7">
      <w:pPr>
        <w:spacing w:line="480" w:lineRule="exac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生产制造业：</w:t>
      </w:r>
      <w:r>
        <w:rPr>
          <w:rFonts w:hint="eastAsia" w:ascii="宋体" w:hAnsi="宋体"/>
          <w:sz w:val="24"/>
          <w:szCs w:val="24"/>
        </w:rPr>
        <w:t>同瑞服饰有限公司、华达微波科技有限公司、唯简时装有限公司、百多尔时装有限公司、墨马服饰有限公司、江苏牧羊集团、大长江集团、宝钢集团、深圳彩虹集团、海中华造船长、新疆美克集团、广州中之豪集团、上海中之豪箱包公司、深圳丽斯达有限公司、德阳美丰化工集团、南京梅山钢铁集团、</w:t>
      </w:r>
      <w:r>
        <w:rPr>
          <w:rFonts w:hint="eastAsia" w:ascii="宋体" w:hAnsi="宋体" w:cs="新宋体"/>
          <w:kern w:val="0"/>
          <w:sz w:val="24"/>
          <w:szCs w:val="24"/>
        </w:rPr>
        <w:t>比亚迪、东风悦达起亚、东风鸿泰控股集团、上海大众汽车、宁波井上华翔汽车零配件、恩坦华汽配、</w:t>
      </w:r>
      <w:r>
        <w:rPr>
          <w:rFonts w:hint="eastAsia" w:ascii="宋体" w:hAnsi="宋体"/>
          <w:sz w:val="24"/>
          <w:szCs w:val="24"/>
        </w:rPr>
        <w:t>上海三国集团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3A8955AA">
      <w:pPr>
        <w:spacing w:line="480" w:lineRule="exact"/>
        <w:rPr>
          <w:rFonts w:hint="eastAsia" w:ascii="宋体" w:hAnsi="宋体" w:cs="微软雅黑"/>
          <w:b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电器、电子行业：</w:t>
      </w:r>
      <w:r>
        <w:rPr>
          <w:rFonts w:hint="eastAsia" w:ascii="宋体" w:hAnsi="宋体"/>
          <w:sz w:val="24"/>
          <w:szCs w:val="24"/>
        </w:rPr>
        <w:t>湖南韶光微电子集团、TCL集团、奥克斯集团、镇江威凡电器、绵阳长虹空调、飞煌德商科技、长沙阳光电脑公司、</w:t>
      </w:r>
      <w:r>
        <w:rPr>
          <w:rFonts w:hint="eastAsia" w:ascii="宋体" w:hAnsi="宋体" w:cs="新宋体"/>
          <w:kern w:val="0"/>
          <w:sz w:val="24"/>
          <w:szCs w:val="24"/>
        </w:rPr>
        <w:t>长虹电子、东芝电器、惠洋电器、武汉工贸家电、创维-RGB电子、广州白云信息技术、</w:t>
      </w:r>
      <w:r>
        <w:rPr>
          <w:rFonts w:hint="eastAsia" w:ascii="宋体" w:hAnsi="宋体"/>
          <w:bCs/>
          <w:color w:val="000000"/>
          <w:sz w:val="24"/>
          <w:szCs w:val="24"/>
        </w:rPr>
        <w:t>杭州赛备设备、长城计算机、中国电子科技、飞利浦电子、厦门蒙发利电子、步步高电子、弘凯光电、沙彼高仪器(深圳)有限公司、三诺电子、深圳联创科技、深圳方正科技、惠州神农精密机械、广州市番禺区旧水坑牛尾电机厂、中国电子科技、广州京写电路板、苏州西铁城电子、深圳九龙福科技、晓星集团、意拉德电子、惠州和宏电子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41A83B1E">
      <w:pPr>
        <w:spacing w:line="480" w:lineRule="exact"/>
        <w:rPr>
          <w:rFonts w:hint="eastAsia" w:ascii="宋体" w:hAnsi="宋体" w:cs="微软雅黑"/>
          <w:b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钢铁、机械、汽车行业：</w:t>
      </w:r>
      <w:r>
        <w:rPr>
          <w:rFonts w:hint="eastAsia" w:ascii="宋体" w:hAnsi="宋体"/>
          <w:sz w:val="24"/>
          <w:szCs w:val="24"/>
        </w:rPr>
        <w:t>上海宝钢集团、梅山钢铁股份、广州爱机汽车配件、湖北武钢集团、神龙汽车集团、湖南豪爵摩托、三一重工、广州广爱兴汽车零部件、</w:t>
      </w:r>
      <w:r>
        <w:rPr>
          <w:rFonts w:hint="eastAsia" w:ascii="宋体" w:hAnsi="宋体"/>
          <w:bCs/>
          <w:sz w:val="24"/>
          <w:szCs w:val="24"/>
        </w:rPr>
        <w:t>广汽研究院、海马汽车、江铃汽车、东风党校、深圳巴士集团、上海申龙客车、粤港运输、上海高齐汽车配件、深圳驾培集团、珠海高速客轮公司、湖北省交通投资有限公司、华昱高速集团、</w:t>
      </w:r>
      <w:r>
        <w:rPr>
          <w:rFonts w:hint="eastAsia" w:ascii="宋体" w:hAnsi="宋体"/>
          <w:sz w:val="24"/>
          <w:szCs w:val="24"/>
        </w:rPr>
        <w:t>上海航空发动机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6DF0B800">
      <w:pPr>
        <w:spacing w:line="480" w:lineRule="exact"/>
        <w:rPr>
          <w:rFonts w:hint="eastAsia" w:ascii="宋体" w:hAnsi="宋体" w:cs="微软雅黑"/>
          <w:b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通讯IT行业：</w:t>
      </w:r>
      <w:r>
        <w:rPr>
          <w:rFonts w:hint="eastAsia" w:ascii="宋体" w:hAnsi="宋体"/>
          <w:color w:val="000000"/>
          <w:sz w:val="24"/>
          <w:szCs w:val="24"/>
        </w:rPr>
        <w:t>陕西电信、中国电信广深莞分公司、苏州天准科技、重庆电信、中国联通（</w:t>
      </w:r>
      <w:r>
        <w:rPr>
          <w:rFonts w:hint="eastAsia" w:ascii="宋体" w:hAnsi="宋体" w:cs="新宋体"/>
          <w:color w:val="000000"/>
          <w:kern w:val="0"/>
          <w:sz w:val="24"/>
          <w:szCs w:val="24"/>
        </w:rPr>
        <w:t>湛江、成都、江西等分公司</w:t>
      </w:r>
      <w:r>
        <w:rPr>
          <w:rFonts w:hint="eastAsia" w:ascii="宋体" w:hAnsi="宋体"/>
          <w:color w:val="000000"/>
          <w:sz w:val="24"/>
          <w:szCs w:val="24"/>
        </w:rPr>
        <w:t>）</w:t>
      </w:r>
      <w:r>
        <w:rPr>
          <w:rFonts w:hint="eastAsia" w:ascii="宋体" w:hAnsi="宋体" w:cs="新宋体"/>
          <w:color w:val="000000"/>
          <w:kern w:val="0"/>
          <w:sz w:val="24"/>
          <w:szCs w:val="24"/>
        </w:rPr>
        <w:t>、</w:t>
      </w:r>
      <w:r>
        <w:rPr>
          <w:rFonts w:hint="eastAsia" w:ascii="宋体" w:hAnsi="宋体"/>
          <w:color w:val="000000"/>
          <w:sz w:val="24"/>
          <w:szCs w:val="24"/>
        </w:rPr>
        <w:t>漯河移动、东莞移动、非凡创新实业、</w:t>
      </w:r>
      <w:r>
        <w:rPr>
          <w:rFonts w:hint="eastAsia" w:ascii="宋体" w:hAnsi="宋体"/>
          <w:sz w:val="24"/>
          <w:szCs w:val="24"/>
        </w:rPr>
        <w:t>三国（上海）集团、广州杰赛科技集团、深圳神州通集团、北京外国航空服务公司、广州悦讯科技、中兴通讯、中华网china.com、深圳游视秀、广核集团、福建金盛兰、中国项目网公司、北京新彬信息</w:t>
      </w:r>
      <w:r>
        <w:rPr>
          <w:rFonts w:ascii="宋体" w:hAnsi="宋体"/>
          <w:bCs/>
          <w:color w:val="000000"/>
          <w:sz w:val="24"/>
          <w:szCs w:val="24"/>
        </w:rPr>
        <w:t>……</w:t>
      </w:r>
    </w:p>
    <w:p w14:paraId="46CFCA7E">
      <w:pPr>
        <w:spacing w:line="480" w:lineRule="exact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 w:cs="微软雅黑"/>
          <w:b/>
          <w:sz w:val="24"/>
          <w:szCs w:val="24"/>
        </w:rPr>
        <w:t>医药食品行业：</w:t>
      </w:r>
      <w:r>
        <w:rPr>
          <w:rFonts w:hint="eastAsia" w:ascii="宋体" w:hAnsi="宋体"/>
          <w:sz w:val="24"/>
          <w:szCs w:val="24"/>
        </w:rPr>
        <w:t>深圳通海生物、福建森科医疗科技、东北制药集团、湖北远大富驰医药化工、新疆库尔勒铁木真、山东京博控股、上海新亚药业、广西圣保堂、深圳ET医疗科技、深圳奥沃国际有限公司、沈阳东北制药集团、东莞大益茶业科技有限公司、嘉顿食品……</w:t>
      </w:r>
    </w:p>
    <w:p w14:paraId="2C980C3B">
      <w:pPr>
        <w:spacing w:line="480" w:lineRule="exact"/>
        <w:jc w:val="left"/>
        <w:rPr>
          <w:rFonts w:hint="eastAsia" w:ascii="宋体" w:hAnsi="宋体"/>
          <w:b/>
          <w:sz w:val="24"/>
          <w:szCs w:val="24"/>
        </w:rPr>
      </w:pPr>
    </w:p>
    <w:p w14:paraId="6019FFB5">
      <w:pPr>
        <w:spacing w:line="480" w:lineRule="exact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部分授课照片：</w:t>
      </w:r>
    </w:p>
    <w:tbl>
      <w:tblPr>
        <w:tblStyle w:val="6"/>
        <w:tblW w:w="9661" w:type="dxa"/>
        <w:tblInd w:w="-5" w:type="dxa"/>
        <w:tblBorders>
          <w:top w:val="single" w:color="DBDBDB" w:sz="4" w:space="0"/>
          <w:left w:val="single" w:color="DBDBDB" w:sz="4" w:space="0"/>
          <w:bottom w:val="single" w:color="DBDBDB" w:sz="4" w:space="0"/>
          <w:right w:val="single" w:color="DBDBDB" w:sz="4" w:space="0"/>
          <w:insideH w:val="single" w:color="DBDBDB" w:sz="4" w:space="0"/>
          <w:insideV w:val="single" w:color="DBDBDB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4649"/>
        <w:gridCol w:w="50"/>
      </w:tblGrid>
      <w:tr w14:paraId="74CB7944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</w:tcPr>
          <w:p w14:paraId="6073BF82">
            <w:pPr>
              <w:jc w:val="center"/>
              <w:rPr>
                <w:rFonts w:hint="eastAsia" w:ascii="宋体" w:hAnsi="宋体"/>
                <w:b w:val="0"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3" name="图片 3" descr="db7f0f49c3b97861ad2b10307aa0e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b7f0f49c3b97861ad2b10307aa0e3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386C8A0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91" name="图片 91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E05472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CF8090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中国邮政储蓄南宁分行</w:t>
            </w:r>
          </w:p>
          <w:p w14:paraId="128058E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《中高层干部领导力提升》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0DF17DD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南方电网</w:t>
            </w:r>
          </w:p>
          <w:p w14:paraId="69A36ED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《领导艺术》</w:t>
            </w:r>
          </w:p>
        </w:tc>
      </w:tr>
      <w:tr w14:paraId="1D94525B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2147C8B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1" name="图片 1" descr="f30d3b363bb8b8db8627ef0fc5ad6f5f_cc76d15db94a6fb7bb8f5340b03dd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30d3b363bb8b8db8627ef0fc5ad6f5f_cc76d15db94a6fb7bb8f5340b03dd38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46FAC640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2" name="图片 2" descr="0c64b66d8e148a5212401c9b36b11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0c64b66d8e148a5212401c9b36b1102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A467335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E281D0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中国船舶集团</w:t>
            </w:r>
          </w:p>
          <w:p w14:paraId="43EDDF8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《专精特新”企业高质量发展战略决策与执行》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7A4CC95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深圳总裁班</w:t>
            </w:r>
          </w:p>
          <w:p w14:paraId="28492CB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 xml:space="preserve">《组织管理与领导力》 </w:t>
            </w:r>
          </w:p>
        </w:tc>
      </w:tr>
      <w:tr w14:paraId="62E46042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BBE673D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5" name="图片 85" descr="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8B3E5D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4" name="图片 84" descr="3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图片 84" descr="33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34208BB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E4DA22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山西五建</w:t>
            </w:r>
          </w:p>
          <w:p w14:paraId="3352E51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 xml:space="preserve">《王牌团队建设与管理》 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E2BC0A2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t>国家能源集团宁夏电力有限公司</w:t>
            </w:r>
          </w:p>
          <w:p w14:paraId="3F89C471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 xml:space="preserve">《国企三项改革》 </w:t>
            </w:r>
          </w:p>
        </w:tc>
      </w:tr>
      <w:tr w14:paraId="3D0ECC17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755B411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7" name="图片 87" descr="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DE9CA9D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2" name="图片 82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2566643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BB86D4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南京中车浦镇</w:t>
            </w:r>
          </w:p>
          <w:p w14:paraId="6D458F0A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《战略解码与执行》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08D66D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招商局物业</w:t>
            </w:r>
          </w:p>
          <w:p w14:paraId="6BAF622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《M</w:t>
            </w:r>
            <w:r>
              <w:rPr>
                <w:rFonts w:ascii="宋体" w:hAnsi="宋体"/>
                <w:b w:val="0"/>
                <w:color w:val="000000"/>
              </w:rPr>
              <w:t>+</w:t>
            </w:r>
            <w:r>
              <w:rPr>
                <w:rFonts w:hint="eastAsia" w:ascii="宋体" w:hAnsi="宋体"/>
                <w:b w:val="0"/>
                <w:color w:val="000000"/>
              </w:rPr>
              <w:t>经理人》</w:t>
            </w:r>
          </w:p>
        </w:tc>
      </w:tr>
      <w:tr w14:paraId="675C473D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79DF362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6" name="图片 6" descr="be655a4c4ec6d5216ba396c9da00d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be655a4c4ec6d5216ba396c9da00d8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18E9E50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5" name="图片 5" descr="1748243896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174824389691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A1CBB0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A25E9B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科学城（广州）投资公司</w:t>
            </w:r>
          </w:p>
          <w:p w14:paraId="7B84FE2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《国企改革行动方案对标世界一流管理提升》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8172018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广东宝丽华电力有限公司</w:t>
            </w:r>
          </w:p>
          <w:p w14:paraId="6A37115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《企业文化建设》</w:t>
            </w:r>
          </w:p>
        </w:tc>
      </w:tr>
      <w:tr w14:paraId="1714888B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1013E7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9" name="图片 89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5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3AD84D26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1" name="图片 81" descr="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图片 81" descr="1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6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AF84E6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9C6F8E4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兰州大学</w:t>
            </w:r>
          </w:p>
          <w:p w14:paraId="314705BE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</w:t>
            </w:r>
            <w:r>
              <w:rPr>
                <w:rFonts w:ascii="宋体" w:hAnsi="宋体"/>
                <w:b w:val="0"/>
                <w:color w:val="000000"/>
              </w:rPr>
              <w:t>十四五规划之双循环发展格局</w:t>
            </w:r>
            <w:r>
              <w:rPr>
                <w:rFonts w:hint="eastAsia" w:ascii="宋体" w:hAnsi="宋体"/>
                <w:b w:val="0"/>
                <w:color w:val="000000"/>
              </w:rPr>
              <w:t>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CB4055F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湖南烟草</w:t>
            </w:r>
          </w:p>
          <w:p w14:paraId="713EBB97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《责任心与执行力》</w:t>
            </w:r>
          </w:p>
        </w:tc>
      </w:tr>
      <w:tr w14:paraId="29A5E99D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E8A1489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drawing>
                <wp:inline distT="0" distB="0" distL="0" distR="0">
                  <wp:extent cx="2760980" cy="2019300"/>
                  <wp:effectExtent l="0" t="0" r="1270" b="0"/>
                  <wp:docPr id="88" name="图片 88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7" cstate="screen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1242D9B0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7" name="图片 7" descr="f909406baa72e19bd2970eeb88885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f909406baa72e19bd2970eeb888850f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B1225A5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CFFFA1C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东风汽车</w:t>
            </w:r>
          </w:p>
          <w:p w14:paraId="632AE85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</w:t>
            </w:r>
            <w:r>
              <w:rPr>
                <w:rFonts w:ascii="宋体" w:hAnsi="宋体"/>
                <w:b w:val="0"/>
                <w:color w:val="000000"/>
              </w:rPr>
              <w:t>中层经理人十项全能管理修炼</w:t>
            </w:r>
            <w:r>
              <w:rPr>
                <w:rFonts w:hint="eastAsia" w:ascii="宋体" w:hAnsi="宋体"/>
                <w:b w:val="0"/>
                <w:color w:val="000000"/>
              </w:rPr>
              <w:t>》</w:t>
            </w:r>
          </w:p>
        </w:tc>
        <w:tc>
          <w:tcPr>
            <w:tcW w:w="46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002098EB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武钢集团有限公司</w:t>
            </w:r>
          </w:p>
          <w:p w14:paraId="7D972923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《公司法人治理与风险防范》</w:t>
            </w:r>
          </w:p>
        </w:tc>
      </w:tr>
      <w:tr w14:paraId="78F326DC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723AEB74">
            <w:pPr>
              <w:jc w:val="center"/>
              <w:rPr>
                <w:rFonts w:hint="eastAsia" w:ascii="宋体" w:hAnsi="宋体"/>
                <w:b w:val="0"/>
                <w:color w:val="000000"/>
                <w:szCs w:val="21"/>
              </w:rPr>
            </w:pPr>
            <w:r>
              <w:rPr>
                <w:rFonts w:hint="eastAsia" w:ascii="宋体" w:hAnsi="宋体"/>
                <w:b w:val="0"/>
                <w:color w:val="000000"/>
                <w:szCs w:val="21"/>
              </w:rPr>
              <w:drawing>
                <wp:inline distT="0" distB="0" distL="114300" distR="114300">
                  <wp:extent cx="2760980" cy="2019300"/>
                  <wp:effectExtent l="0" t="0" r="1270" b="0"/>
                  <wp:docPr id="8" name="图片 8" descr="e13d55147d40162d466b451924c3b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e13d55147d40162d466b451924c3b56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5967AA0A">
            <w:pPr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ascii="宋体" w:hAnsi="宋体"/>
                <w:b w:val="0"/>
                <w:color w:val="000000"/>
              </w:rPr>
              <w:fldChar w:fldCharType="begin"/>
            </w:r>
            <w:r>
              <w:rPr>
                <w:rFonts w:ascii="宋体" w:hAnsi="宋体"/>
                <w:b w:val="0"/>
                <w:color w:val="000000"/>
              </w:rPr>
              <w:instrText xml:space="preserve"> INCLUDEPICTURE "C:\\Users\\ADMINI~1.SC-\\AppData\\Local\\Temp\\ksohtml41332\\wps36.png" \* MERGEFORMATINET </w:instrText>
            </w:r>
            <w:r>
              <w:rPr>
                <w:rFonts w:ascii="宋体" w:hAnsi="宋体"/>
                <w:b w:val="0"/>
                <w:color w:val="000000"/>
              </w:rPr>
              <w:fldChar w:fldCharType="separate"/>
            </w:r>
            <w:r>
              <w:rPr>
                <w:rFonts w:ascii="宋体" w:hAnsi="宋体"/>
                <w:b w:val="0"/>
                <w:color w:val="000000"/>
              </w:rPr>
              <w:fldChar w:fldCharType="begin"/>
            </w:r>
            <w:r>
              <w:rPr>
                <w:rFonts w:ascii="宋体" w:hAnsi="宋体"/>
                <w:b w:val="0"/>
                <w:color w:val="000000"/>
              </w:rPr>
              <w:instrText xml:space="preserve"> INCLUDEPICTURE  "C:\\Users\\ADMINI~1.SC-\\AppData\\Local\\Temp\\ksohtml41332\\wps36.png" \* MERGEFORMATINET </w:instrText>
            </w:r>
            <w:r>
              <w:rPr>
                <w:rFonts w:ascii="宋体" w:hAnsi="宋体"/>
                <w:b w:val="0"/>
                <w:color w:val="000000"/>
              </w:rPr>
              <w:fldChar w:fldCharType="separate"/>
            </w:r>
            <w:r>
              <w:rPr>
                <w:rFonts w:ascii="宋体" w:hAnsi="宋体"/>
                <w:b w:val="0"/>
                <w:color w:val="000000"/>
              </w:rPr>
              <w:fldChar w:fldCharType="begin"/>
            </w:r>
            <w:r>
              <w:rPr>
                <w:rFonts w:ascii="宋体" w:hAnsi="宋体"/>
                <w:b w:val="0"/>
                <w:color w:val="000000"/>
              </w:rPr>
              <w:instrText xml:space="preserve"> INCLUDEPICTURE  "C:\\Users\\ADMINI~1.SC-\\AppData\\Local\\Temp\\ksohtml41332\\wps36.png" \* MERGEFORMATINET </w:instrText>
            </w:r>
            <w:r>
              <w:rPr>
                <w:rFonts w:ascii="宋体" w:hAnsi="宋体"/>
                <w:b w:val="0"/>
                <w:color w:val="000000"/>
              </w:rPr>
              <w:fldChar w:fldCharType="separate"/>
            </w:r>
            <w:r>
              <w:rPr>
                <w:rFonts w:hint="eastAsia" w:ascii="宋体" w:hAnsi="宋体"/>
                <w:b w:val="0"/>
                <w:color w:val="000000"/>
              </w:rPr>
              <w:fldChar w:fldCharType="begin"/>
            </w:r>
            <w:r>
              <w:rPr>
                <w:rFonts w:hint="eastAsia" w:ascii="宋体" w:hAnsi="宋体"/>
                <w:b w:val="0"/>
                <w:color w:val="000000"/>
              </w:rPr>
              <w:instrText xml:space="preserve"> INCLUDEPICTURE  "C:\\Users\\ADMINI~1.SC-\\AppData\\Local\\Temp\\ksohtml41332\\wps36.png" \* MERGEFORMATINET </w:instrText>
            </w:r>
            <w:r>
              <w:rPr>
                <w:rFonts w:hint="eastAsia" w:ascii="宋体" w:hAnsi="宋体"/>
                <w:b w:val="0"/>
                <w:color w:val="000000"/>
              </w:rPr>
              <w:fldChar w:fldCharType="separate"/>
            </w:r>
            <w:r>
              <w:rPr>
                <w:rFonts w:hint="eastAsia" w:ascii="宋体" w:hAnsi="宋体"/>
                <w:b w:val="0"/>
                <w:color w:val="000000"/>
              </w:rPr>
              <w:fldChar w:fldCharType="begin"/>
            </w:r>
            <w:r>
              <w:rPr>
                <w:rFonts w:hint="eastAsia" w:ascii="宋体" w:hAnsi="宋体"/>
                <w:b w:val="0"/>
                <w:color w:val="000000"/>
              </w:rPr>
              <w:instrText xml:space="preserve"> INCLUDEPICTURE  "C:\\Users\\ADMINI~1.SC-\\AppData\\Local\\Temp\\ksohtml41332\\wps36.png" \* MERGEFORMATINET </w:instrText>
            </w:r>
            <w:r>
              <w:rPr>
                <w:rFonts w:hint="eastAsia" w:ascii="宋体" w:hAnsi="宋体"/>
                <w:b w:val="0"/>
                <w:color w:val="000000"/>
              </w:rPr>
              <w:fldChar w:fldCharType="separate"/>
            </w:r>
            <w:r>
              <w:rPr>
                <w:rFonts w:ascii="宋体" w:hAnsi="宋体"/>
                <w:b w:val="0"/>
                <w:color w:val="000000"/>
              </w:rPr>
              <w:pict>
                <v:shape id="_x0000_i1025" o:spt="75" type="#_x0000_t75" style="height:159pt;width:217.5pt;" fillcolor="#000000" filled="t" o:preferrelative="f" stroked="f" coordsize="21600,21600">
                  <v:path/>
                  <v:fill on="t" focussize="0,0"/>
                  <v:stroke on="f" joinstyle="miter"/>
                  <v:imagedata r:id="rId20" r:href="rId21" o:title=""/>
                  <o:lock v:ext="edit" aspectratio="f"/>
                  <w10:wrap type="none"/>
                  <w10:anchorlock/>
                </v:shape>
              </w:pict>
            </w:r>
            <w:r>
              <w:rPr>
                <w:rFonts w:hint="eastAsia" w:ascii="宋体" w:hAnsi="宋体"/>
                <w:b w:val="0"/>
                <w:color w:val="000000"/>
              </w:rPr>
              <w:fldChar w:fldCharType="end"/>
            </w:r>
            <w:r>
              <w:rPr>
                <w:rFonts w:hint="eastAsia" w:ascii="宋体" w:hAnsi="宋体"/>
                <w:b w:val="0"/>
                <w:color w:val="000000"/>
              </w:rPr>
              <w:fldChar w:fldCharType="end"/>
            </w:r>
            <w:r>
              <w:rPr>
                <w:rFonts w:ascii="宋体" w:hAnsi="宋体"/>
                <w:b w:val="0"/>
                <w:color w:val="000000"/>
              </w:rPr>
              <w:fldChar w:fldCharType="end"/>
            </w:r>
            <w:r>
              <w:rPr>
                <w:rFonts w:ascii="宋体" w:hAnsi="宋体"/>
                <w:b w:val="0"/>
                <w:color w:val="000000"/>
              </w:rPr>
              <w:fldChar w:fldCharType="end"/>
            </w:r>
            <w:r>
              <w:rPr>
                <w:rFonts w:ascii="宋体" w:hAnsi="宋体"/>
                <w:b w:val="0"/>
                <w:color w:val="000000"/>
              </w:rPr>
              <w:fldChar w:fldCharType="end"/>
            </w:r>
          </w:p>
        </w:tc>
      </w:tr>
      <w:tr w14:paraId="47279A35">
        <w:tblPrEx>
          <w:tblBorders>
            <w:top w:val="single" w:color="DBDBDB" w:sz="4" w:space="0"/>
            <w:left w:val="single" w:color="DBDBDB" w:sz="4" w:space="0"/>
            <w:bottom w:val="single" w:color="DBDBDB" w:sz="4" w:space="0"/>
            <w:right w:val="single" w:color="DBDBDB" w:sz="4" w:space="0"/>
            <w:insideH w:val="single" w:color="DBDBDB" w:sz="4" w:space="0"/>
            <w:insideV w:val="single" w:color="DBDBDB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0" w:type="dxa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2326AEF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青科控股集团有限公司</w:t>
            </w:r>
          </w:p>
          <w:p w14:paraId="1E13536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《企业全面经营管理》</w:t>
            </w:r>
          </w:p>
        </w:tc>
        <w:tc>
          <w:tcPr>
            <w:tcW w:w="46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</w:tcPr>
          <w:p w14:paraId="6673AB86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深圳清华大学研究江苏教学基地</w:t>
            </w:r>
          </w:p>
          <w:p w14:paraId="7E881F59">
            <w:pPr>
              <w:adjustRightInd w:val="0"/>
              <w:snapToGrid w:val="0"/>
              <w:spacing w:line="360" w:lineRule="exact"/>
              <w:jc w:val="center"/>
              <w:rPr>
                <w:rFonts w:hint="eastAsia" w:ascii="宋体" w:hAnsi="宋体"/>
                <w:b w:val="0"/>
                <w:color w:val="000000"/>
              </w:rPr>
            </w:pPr>
            <w:r>
              <w:rPr>
                <w:rFonts w:hint="eastAsia" w:ascii="宋体" w:hAnsi="宋体"/>
                <w:b w:val="0"/>
                <w:color w:val="000000"/>
              </w:rPr>
              <w:t>《非人力资源经理的人力资源管理》</w:t>
            </w:r>
          </w:p>
        </w:tc>
      </w:tr>
    </w:tbl>
    <w:p w14:paraId="5553CD47">
      <w:pPr>
        <w:spacing w:line="460" w:lineRule="exact"/>
        <w:rPr>
          <w:rFonts w:hint="eastAsia" w:ascii="宋体" w:hAnsi="宋体" w:cs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removePersonalInformation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247F8"/>
    <w:rsid w:val="00034736"/>
    <w:rsid w:val="000518BE"/>
    <w:rsid w:val="000530D3"/>
    <w:rsid w:val="00061C10"/>
    <w:rsid w:val="00076884"/>
    <w:rsid w:val="00092C3B"/>
    <w:rsid w:val="00097816"/>
    <w:rsid w:val="000A1235"/>
    <w:rsid w:val="000A6F16"/>
    <w:rsid w:val="000B0C3F"/>
    <w:rsid w:val="000B0F64"/>
    <w:rsid w:val="000B2441"/>
    <w:rsid w:val="000B4489"/>
    <w:rsid w:val="000C698A"/>
    <w:rsid w:val="000E0402"/>
    <w:rsid w:val="000F40F1"/>
    <w:rsid w:val="00100D75"/>
    <w:rsid w:val="001140FC"/>
    <w:rsid w:val="00120261"/>
    <w:rsid w:val="00121789"/>
    <w:rsid w:val="0013021B"/>
    <w:rsid w:val="00131070"/>
    <w:rsid w:val="001349D9"/>
    <w:rsid w:val="00144E9C"/>
    <w:rsid w:val="00147EB8"/>
    <w:rsid w:val="00172A27"/>
    <w:rsid w:val="00184B1F"/>
    <w:rsid w:val="001B6960"/>
    <w:rsid w:val="001D1369"/>
    <w:rsid w:val="001E12DF"/>
    <w:rsid w:val="001E1875"/>
    <w:rsid w:val="001E1FD8"/>
    <w:rsid w:val="0020672D"/>
    <w:rsid w:val="00207A20"/>
    <w:rsid w:val="00210EFA"/>
    <w:rsid w:val="002135D0"/>
    <w:rsid w:val="002236D1"/>
    <w:rsid w:val="002260DC"/>
    <w:rsid w:val="00230F98"/>
    <w:rsid w:val="00244007"/>
    <w:rsid w:val="00245E93"/>
    <w:rsid w:val="00281B4D"/>
    <w:rsid w:val="00284D94"/>
    <w:rsid w:val="00286C38"/>
    <w:rsid w:val="002A34B9"/>
    <w:rsid w:val="002B3E99"/>
    <w:rsid w:val="002B5197"/>
    <w:rsid w:val="002C09B5"/>
    <w:rsid w:val="002C18D6"/>
    <w:rsid w:val="002D3883"/>
    <w:rsid w:val="002D4EDF"/>
    <w:rsid w:val="002E0CC8"/>
    <w:rsid w:val="002F0520"/>
    <w:rsid w:val="002F14D5"/>
    <w:rsid w:val="002F57BD"/>
    <w:rsid w:val="003066D8"/>
    <w:rsid w:val="0031247C"/>
    <w:rsid w:val="003160DA"/>
    <w:rsid w:val="00316281"/>
    <w:rsid w:val="0031675C"/>
    <w:rsid w:val="00335590"/>
    <w:rsid w:val="00397FD0"/>
    <w:rsid w:val="003A1653"/>
    <w:rsid w:val="003A68F4"/>
    <w:rsid w:val="003B1033"/>
    <w:rsid w:val="003B562D"/>
    <w:rsid w:val="003D35A6"/>
    <w:rsid w:val="003D4CB6"/>
    <w:rsid w:val="003D7824"/>
    <w:rsid w:val="003E47B6"/>
    <w:rsid w:val="003E767C"/>
    <w:rsid w:val="003F20C0"/>
    <w:rsid w:val="003F518B"/>
    <w:rsid w:val="0040299F"/>
    <w:rsid w:val="00405449"/>
    <w:rsid w:val="00407374"/>
    <w:rsid w:val="004165A2"/>
    <w:rsid w:val="00422843"/>
    <w:rsid w:val="00424631"/>
    <w:rsid w:val="00452B05"/>
    <w:rsid w:val="0045349A"/>
    <w:rsid w:val="00453FFE"/>
    <w:rsid w:val="004547DE"/>
    <w:rsid w:val="00456E20"/>
    <w:rsid w:val="0047767E"/>
    <w:rsid w:val="00480982"/>
    <w:rsid w:val="004818C6"/>
    <w:rsid w:val="004846FF"/>
    <w:rsid w:val="0048701D"/>
    <w:rsid w:val="004950A7"/>
    <w:rsid w:val="004A281F"/>
    <w:rsid w:val="004F0398"/>
    <w:rsid w:val="004F08C1"/>
    <w:rsid w:val="004F3F0D"/>
    <w:rsid w:val="004F5F4C"/>
    <w:rsid w:val="00504640"/>
    <w:rsid w:val="00505006"/>
    <w:rsid w:val="0050653A"/>
    <w:rsid w:val="00507E0F"/>
    <w:rsid w:val="00515603"/>
    <w:rsid w:val="00520E9B"/>
    <w:rsid w:val="0052406F"/>
    <w:rsid w:val="0052523B"/>
    <w:rsid w:val="0052675B"/>
    <w:rsid w:val="005479F3"/>
    <w:rsid w:val="00566A9A"/>
    <w:rsid w:val="005670A4"/>
    <w:rsid w:val="00573309"/>
    <w:rsid w:val="00585E6B"/>
    <w:rsid w:val="0059500C"/>
    <w:rsid w:val="005D6F0F"/>
    <w:rsid w:val="005E33DE"/>
    <w:rsid w:val="006046FF"/>
    <w:rsid w:val="0062167A"/>
    <w:rsid w:val="00621C06"/>
    <w:rsid w:val="00630544"/>
    <w:rsid w:val="006368F2"/>
    <w:rsid w:val="00636DBB"/>
    <w:rsid w:val="00645B81"/>
    <w:rsid w:val="00675A87"/>
    <w:rsid w:val="006964DB"/>
    <w:rsid w:val="006B0BCF"/>
    <w:rsid w:val="006B74AC"/>
    <w:rsid w:val="006E51C6"/>
    <w:rsid w:val="007213BD"/>
    <w:rsid w:val="00731EA4"/>
    <w:rsid w:val="00734266"/>
    <w:rsid w:val="00766157"/>
    <w:rsid w:val="007665A6"/>
    <w:rsid w:val="007678F4"/>
    <w:rsid w:val="0077217D"/>
    <w:rsid w:val="00772782"/>
    <w:rsid w:val="00773DE6"/>
    <w:rsid w:val="00786CFB"/>
    <w:rsid w:val="00794195"/>
    <w:rsid w:val="007965A9"/>
    <w:rsid w:val="007A33AD"/>
    <w:rsid w:val="007B43D1"/>
    <w:rsid w:val="007B4B69"/>
    <w:rsid w:val="007C4BF7"/>
    <w:rsid w:val="007E0E08"/>
    <w:rsid w:val="007E5BE1"/>
    <w:rsid w:val="00802A33"/>
    <w:rsid w:val="008347E0"/>
    <w:rsid w:val="00836327"/>
    <w:rsid w:val="00836593"/>
    <w:rsid w:val="0083665B"/>
    <w:rsid w:val="00836DF4"/>
    <w:rsid w:val="008378BF"/>
    <w:rsid w:val="00843C48"/>
    <w:rsid w:val="008519D1"/>
    <w:rsid w:val="00865044"/>
    <w:rsid w:val="00866A88"/>
    <w:rsid w:val="00880996"/>
    <w:rsid w:val="008A2E21"/>
    <w:rsid w:val="008A5426"/>
    <w:rsid w:val="008B1204"/>
    <w:rsid w:val="008C0BDF"/>
    <w:rsid w:val="008E2E3F"/>
    <w:rsid w:val="008F70CE"/>
    <w:rsid w:val="009373C3"/>
    <w:rsid w:val="00946D1C"/>
    <w:rsid w:val="00964582"/>
    <w:rsid w:val="009709DB"/>
    <w:rsid w:val="00984CDF"/>
    <w:rsid w:val="009927FD"/>
    <w:rsid w:val="009A13E9"/>
    <w:rsid w:val="009A3FD3"/>
    <w:rsid w:val="009A4276"/>
    <w:rsid w:val="009B0EFC"/>
    <w:rsid w:val="009C5A48"/>
    <w:rsid w:val="009E2B66"/>
    <w:rsid w:val="009F13ED"/>
    <w:rsid w:val="009F1DF5"/>
    <w:rsid w:val="009F3CFA"/>
    <w:rsid w:val="00A10918"/>
    <w:rsid w:val="00A15CA6"/>
    <w:rsid w:val="00A176D7"/>
    <w:rsid w:val="00A23907"/>
    <w:rsid w:val="00A266AD"/>
    <w:rsid w:val="00A340C6"/>
    <w:rsid w:val="00A36BB6"/>
    <w:rsid w:val="00A37D0C"/>
    <w:rsid w:val="00A42220"/>
    <w:rsid w:val="00A45EA8"/>
    <w:rsid w:val="00A54E38"/>
    <w:rsid w:val="00A56032"/>
    <w:rsid w:val="00A64471"/>
    <w:rsid w:val="00A66870"/>
    <w:rsid w:val="00A814F1"/>
    <w:rsid w:val="00A867DA"/>
    <w:rsid w:val="00A96528"/>
    <w:rsid w:val="00AA3F3B"/>
    <w:rsid w:val="00AB4AC2"/>
    <w:rsid w:val="00AE44FB"/>
    <w:rsid w:val="00AE52A0"/>
    <w:rsid w:val="00AE531D"/>
    <w:rsid w:val="00AF5969"/>
    <w:rsid w:val="00B01673"/>
    <w:rsid w:val="00B15288"/>
    <w:rsid w:val="00B34151"/>
    <w:rsid w:val="00B35E62"/>
    <w:rsid w:val="00B370E3"/>
    <w:rsid w:val="00B37289"/>
    <w:rsid w:val="00B656A9"/>
    <w:rsid w:val="00B669E5"/>
    <w:rsid w:val="00B74F0E"/>
    <w:rsid w:val="00B76379"/>
    <w:rsid w:val="00B772AF"/>
    <w:rsid w:val="00B81D3A"/>
    <w:rsid w:val="00B96462"/>
    <w:rsid w:val="00BA1C9C"/>
    <w:rsid w:val="00BB1416"/>
    <w:rsid w:val="00BC756E"/>
    <w:rsid w:val="00BE14B2"/>
    <w:rsid w:val="00C058C0"/>
    <w:rsid w:val="00C07B60"/>
    <w:rsid w:val="00C168D2"/>
    <w:rsid w:val="00C276DF"/>
    <w:rsid w:val="00C35558"/>
    <w:rsid w:val="00C4242C"/>
    <w:rsid w:val="00C476B1"/>
    <w:rsid w:val="00C54E33"/>
    <w:rsid w:val="00C7219F"/>
    <w:rsid w:val="00C875C6"/>
    <w:rsid w:val="00C92BB3"/>
    <w:rsid w:val="00C93108"/>
    <w:rsid w:val="00C94414"/>
    <w:rsid w:val="00C97531"/>
    <w:rsid w:val="00CA23FC"/>
    <w:rsid w:val="00CA4D2B"/>
    <w:rsid w:val="00CC6664"/>
    <w:rsid w:val="00CD0663"/>
    <w:rsid w:val="00CE6A98"/>
    <w:rsid w:val="00CF1D67"/>
    <w:rsid w:val="00CF4878"/>
    <w:rsid w:val="00CF5D14"/>
    <w:rsid w:val="00D1630F"/>
    <w:rsid w:val="00D370C1"/>
    <w:rsid w:val="00D37387"/>
    <w:rsid w:val="00D52B8F"/>
    <w:rsid w:val="00D61587"/>
    <w:rsid w:val="00D66C59"/>
    <w:rsid w:val="00D75286"/>
    <w:rsid w:val="00DA520D"/>
    <w:rsid w:val="00DA53DC"/>
    <w:rsid w:val="00DC1CCA"/>
    <w:rsid w:val="00DC220B"/>
    <w:rsid w:val="00DC7CE2"/>
    <w:rsid w:val="00DD3DB7"/>
    <w:rsid w:val="00DE20AC"/>
    <w:rsid w:val="00DF3D53"/>
    <w:rsid w:val="00DF6AF7"/>
    <w:rsid w:val="00E032B2"/>
    <w:rsid w:val="00E12773"/>
    <w:rsid w:val="00E22B1A"/>
    <w:rsid w:val="00E26360"/>
    <w:rsid w:val="00E42730"/>
    <w:rsid w:val="00E44434"/>
    <w:rsid w:val="00E55055"/>
    <w:rsid w:val="00E57E42"/>
    <w:rsid w:val="00E63CFA"/>
    <w:rsid w:val="00E705E5"/>
    <w:rsid w:val="00E72EAF"/>
    <w:rsid w:val="00E76848"/>
    <w:rsid w:val="00E84D37"/>
    <w:rsid w:val="00EC00CF"/>
    <w:rsid w:val="00EC3ABA"/>
    <w:rsid w:val="00ED1A0A"/>
    <w:rsid w:val="00ED1E5F"/>
    <w:rsid w:val="00ED5015"/>
    <w:rsid w:val="00EE0265"/>
    <w:rsid w:val="00EF59BE"/>
    <w:rsid w:val="00F10EC3"/>
    <w:rsid w:val="00F164EE"/>
    <w:rsid w:val="00F230D4"/>
    <w:rsid w:val="00F44235"/>
    <w:rsid w:val="00F638FB"/>
    <w:rsid w:val="00F64900"/>
    <w:rsid w:val="00F655DD"/>
    <w:rsid w:val="00F6680C"/>
    <w:rsid w:val="00F7572A"/>
    <w:rsid w:val="00F86911"/>
    <w:rsid w:val="00F91DEF"/>
    <w:rsid w:val="00FC20BD"/>
    <w:rsid w:val="00FC4F02"/>
    <w:rsid w:val="00FC58E3"/>
    <w:rsid w:val="00FE3691"/>
    <w:rsid w:val="0108749E"/>
    <w:rsid w:val="41B90A35"/>
    <w:rsid w:val="44D41013"/>
    <w:rsid w:val="47962CBA"/>
    <w:rsid w:val="578B4061"/>
    <w:rsid w:val="59934285"/>
    <w:rsid w:val="62DE66C9"/>
    <w:rsid w:val="64B82093"/>
    <w:rsid w:val="6A4C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link w:val="10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HTML 预设格式 字符"/>
    <w:link w:val="5"/>
    <w:semiHidden/>
    <w:qFormat/>
    <w:uiPriority w:val="99"/>
    <w:rPr>
      <w:rFonts w:ascii="宋体" w:hAnsi="宋体" w:cs="宋体"/>
      <w:sz w:val="24"/>
      <w:szCs w:val="24"/>
    </w:rPr>
  </w:style>
  <w:style w:type="character" w:customStyle="1" w:styleId="11">
    <w:name w:val="批注框文本 字符"/>
    <w:link w:val="2"/>
    <w:semiHidden/>
    <w:qFormat/>
    <w:uiPriority w:val="99"/>
    <w:rPr>
      <w:kern w:val="2"/>
      <w:sz w:val="18"/>
      <w:szCs w:val="18"/>
    </w:rPr>
  </w:style>
  <w:style w:type="character" w:customStyle="1" w:styleId="12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link w:val="3"/>
    <w:qFormat/>
    <w:uiPriority w:val="0"/>
    <w:rPr>
      <w:kern w:val="2"/>
      <w:sz w:val="18"/>
      <w:szCs w:val="18"/>
    </w:rPr>
  </w:style>
  <w:style w:type="paragraph" w:customStyle="1" w:styleId="14">
    <w:name w:val="列表段落1"/>
    <w:basedOn w:val="1"/>
    <w:qFormat/>
    <w:uiPriority w:val="0"/>
    <w:pPr>
      <w:ind w:firstLine="420" w:firstLineChars="200"/>
    </w:pPr>
  </w:style>
  <w:style w:type="table" w:customStyle="1" w:styleId="15">
    <w:name w:val="网格表 1 浅色 - 着色 31"/>
    <w:basedOn w:val="6"/>
    <w:qFormat/>
    <w:uiPriority w:val="46"/>
    <w:tblPr>
      <w:tblBorders>
        <w:top w:val="single" w:color="DBDBDB" w:sz="4" w:space="0"/>
        <w:left w:val="single" w:color="DBDBDB" w:sz="4" w:space="0"/>
        <w:bottom w:val="single" w:color="DBDBDB" w:sz="4" w:space="0"/>
        <w:right w:val="single" w:color="DBDBDB" w:sz="4" w:space="0"/>
        <w:insideH w:val="single" w:color="DBDBDB" w:sz="4" w:space="0"/>
        <w:insideV w:val="single" w:color="DBDBDB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C9C9C9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double" w:color="C9C9C9" w:sz="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image" Target="file:///C:\Users\ADMINI~1.SC-\AppData\Local\Temp\ksohtml41332\wps36.png" TargetMode="Externa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3589</Words>
  <Characters>3662</Characters>
  <Lines>7</Lines>
  <Paragraphs>8</Paragraphs>
  <TotalTime>73</TotalTime>
  <ScaleCrop>false</ScaleCrop>
  <LinksUpToDate>false</LinksUpToDate>
  <CharactersWithSpaces>3668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2022-03-06T10:03:00Z</dcterms:created>
  <dcterms:modified xsi:type="dcterms:W3CDTF">2025-12-24T07:22:37Z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eyJoZGlkIjoiOTYyZTAzNjk5NDI1ZDQ2MDE0NmJjNjAzOGEzODZkNDciLCJ1c2VySWQiOiIyNDE1ODc5NTkifQ==</vt:lpwstr>
  </property>
  <property fmtid="{D5CDD505-2E9C-101B-9397-08002B2CF9AE}" pid="4" name="ICV">
    <vt:lpwstr>42242CF36A924E41AF87234B24DF9454_12</vt:lpwstr>
  </property>
</Properties>
</file>