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4C1A" w14:textId="77777777" w:rsidR="0058594A" w:rsidRDefault="00D22CB2">
      <w:pPr>
        <w:spacing w:line="48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C3B053" wp14:editId="4B50029E">
            <wp:simplePos x="0" y="0"/>
            <wp:positionH relativeFrom="margin">
              <wp:posOffset>4411980</wp:posOffset>
            </wp:positionH>
            <wp:positionV relativeFrom="paragraph">
              <wp:posOffset>12700</wp:posOffset>
            </wp:positionV>
            <wp:extent cx="1706245" cy="2130425"/>
            <wp:effectExtent l="0" t="0" r="8255" b="3175"/>
            <wp:wrapSquare wrapText="bothSides"/>
            <wp:docPr id="1495921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21839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1" b="12203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Arial" w:hint="eastAsia"/>
          <w:b/>
          <w:kern w:val="0"/>
          <w:sz w:val="32"/>
          <w:szCs w:val="20"/>
        </w:rPr>
        <w:t>贺君宏老师</w:t>
      </w:r>
      <w:r>
        <w:rPr>
          <w:rFonts w:ascii="宋体" w:hAnsi="宋体" w:cs="Arial" w:hint="eastAsia"/>
          <w:b/>
          <w:kern w:val="0"/>
          <w:sz w:val="32"/>
          <w:szCs w:val="20"/>
        </w:rPr>
        <w:t xml:space="preserve"> </w:t>
      </w:r>
      <w:r>
        <w:rPr>
          <w:rFonts w:ascii="宋体" w:hAnsi="宋体" w:cs="Arial"/>
          <w:b/>
          <w:kern w:val="0"/>
          <w:sz w:val="32"/>
          <w:szCs w:val="20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</w:rPr>
        <w:t>企业</w:t>
      </w:r>
      <w:r>
        <w:rPr>
          <w:rFonts w:ascii="宋体" w:hAnsi="宋体" w:hint="eastAsia"/>
          <w:b/>
          <w:bCs/>
          <w:sz w:val="32"/>
          <w:szCs w:val="32"/>
        </w:rPr>
        <w:t>管理能力</w:t>
      </w:r>
      <w:r>
        <w:rPr>
          <w:rFonts w:ascii="宋体" w:hAnsi="宋体" w:hint="eastAsia"/>
          <w:b/>
          <w:bCs/>
          <w:sz w:val="32"/>
          <w:szCs w:val="32"/>
        </w:rPr>
        <w:t>赋能</w:t>
      </w:r>
      <w:r>
        <w:rPr>
          <w:rFonts w:ascii="宋体" w:hAnsi="宋体" w:hint="eastAsia"/>
          <w:b/>
          <w:bCs/>
          <w:sz w:val="32"/>
          <w:szCs w:val="32"/>
        </w:rPr>
        <w:t>教练</w:t>
      </w:r>
    </w:p>
    <w:p w14:paraId="7F1A55E3" w14:textId="77777777" w:rsidR="0058594A" w:rsidRDefault="00D22CB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清华大学应用心理学研究生</w:t>
      </w:r>
    </w:p>
    <w:p w14:paraId="305DDA81" w14:textId="77777777" w:rsidR="0058594A" w:rsidRDefault="00D22CB2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中山大学岭南管理学院</w:t>
      </w:r>
      <w:r>
        <w:rPr>
          <w:rFonts w:ascii="宋体" w:hAnsi="宋体" w:hint="eastAsia"/>
          <w:sz w:val="24"/>
          <w:szCs w:val="24"/>
        </w:rPr>
        <w:t>EMBA</w:t>
      </w:r>
    </w:p>
    <w:p w14:paraId="1B945637" w14:textId="77777777" w:rsidR="0058594A" w:rsidRPr="00D22CB2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18"/>
        </w:rPr>
      </w:pPr>
      <w:r w:rsidRPr="00D22CB2">
        <w:rPr>
          <w:rFonts w:ascii="宋体" w:hAnsi="宋体" w:cs="Arial" w:hint="eastAsia"/>
          <w:bCs/>
          <w:kern w:val="0"/>
          <w:sz w:val="24"/>
          <w:szCs w:val="18"/>
        </w:rPr>
        <w:t>国家二级注册心理咨询师</w:t>
      </w:r>
    </w:p>
    <w:p w14:paraId="24BC3D2C" w14:textId="77777777" w:rsidR="0058594A" w:rsidRPr="00D22CB2" w:rsidRDefault="00D22CB2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D22CB2">
        <w:rPr>
          <w:rFonts w:ascii="宋体" w:hAnsi="宋体" w:cs="Arial" w:hint="eastAsia"/>
          <w:bCs/>
          <w:kern w:val="0"/>
          <w:sz w:val="24"/>
          <w:szCs w:val="18"/>
        </w:rPr>
        <w:t>潜意识图像卡（</w:t>
      </w:r>
      <w:r w:rsidRPr="00D22CB2">
        <w:rPr>
          <w:rFonts w:ascii="宋体" w:hAnsi="宋体" w:cs="Arial" w:hint="eastAsia"/>
          <w:bCs/>
          <w:kern w:val="0"/>
          <w:sz w:val="24"/>
          <w:szCs w:val="18"/>
        </w:rPr>
        <w:t>OH</w:t>
      </w:r>
      <w:r w:rsidRPr="00D22CB2">
        <w:rPr>
          <w:rFonts w:ascii="宋体" w:hAnsi="宋体" w:cs="Arial" w:hint="eastAsia"/>
          <w:bCs/>
          <w:kern w:val="0"/>
          <w:sz w:val="24"/>
          <w:szCs w:val="18"/>
        </w:rPr>
        <w:t>）治疗师</w:t>
      </w:r>
    </w:p>
    <w:p w14:paraId="64837582" w14:textId="77777777" w:rsidR="0058594A" w:rsidRDefault="00D22CB2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现任：</w:t>
      </w:r>
      <w:r>
        <w:rPr>
          <w:rFonts w:ascii="宋体" w:hAnsi="宋体" w:hint="eastAsia"/>
          <w:sz w:val="24"/>
          <w:szCs w:val="24"/>
        </w:rPr>
        <w:t>深圳坤</w:t>
      </w:r>
      <w:proofErr w:type="gramStart"/>
      <w:r>
        <w:rPr>
          <w:rFonts w:ascii="宋体" w:hAnsi="宋体" w:hint="eastAsia"/>
          <w:sz w:val="24"/>
          <w:szCs w:val="24"/>
        </w:rPr>
        <w:t>元国际</w:t>
      </w:r>
      <w:proofErr w:type="gramEnd"/>
      <w:r>
        <w:rPr>
          <w:rFonts w:ascii="宋体" w:hAnsi="宋体" w:hint="eastAsia"/>
          <w:sz w:val="24"/>
          <w:szCs w:val="24"/>
        </w:rPr>
        <w:t>物流公司</w:t>
      </w:r>
      <w:r>
        <w:rPr>
          <w:rFonts w:ascii="宋体" w:hAnsi="宋体" w:hint="eastAsia"/>
          <w:sz w:val="24"/>
          <w:szCs w:val="24"/>
        </w:rPr>
        <w:t xml:space="preserve"> | </w:t>
      </w:r>
      <w:r>
        <w:rPr>
          <w:rFonts w:ascii="宋体" w:hAnsi="宋体" w:hint="eastAsia"/>
          <w:sz w:val="24"/>
          <w:szCs w:val="24"/>
        </w:rPr>
        <w:t>战略顾问</w:t>
      </w:r>
    </w:p>
    <w:p w14:paraId="223FE2BB" w14:textId="77777777" w:rsidR="0058594A" w:rsidRDefault="00D22CB2">
      <w:pPr>
        <w:snapToGrid w:val="0"/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曾任：</w:t>
      </w:r>
      <w:r>
        <w:rPr>
          <w:rFonts w:ascii="宋体" w:hAnsi="宋体" w:hint="eastAsia"/>
          <w:color w:val="000000"/>
          <w:sz w:val="24"/>
          <w:szCs w:val="24"/>
        </w:rPr>
        <w:t>理光高科技（</w:t>
      </w:r>
      <w:r>
        <w:rPr>
          <w:rFonts w:ascii="宋体" w:hAnsi="宋体"/>
          <w:color w:val="000000"/>
          <w:sz w:val="24"/>
          <w:szCs w:val="24"/>
        </w:rPr>
        <w:t>世界</w:t>
      </w:r>
      <w:r>
        <w:rPr>
          <w:rFonts w:ascii="宋体" w:hAnsi="宋体"/>
          <w:color w:val="000000"/>
          <w:sz w:val="24"/>
          <w:szCs w:val="24"/>
        </w:rPr>
        <w:t>500</w:t>
      </w:r>
      <w:r>
        <w:rPr>
          <w:rFonts w:ascii="宋体" w:hAnsi="宋体"/>
          <w:color w:val="000000"/>
          <w:sz w:val="24"/>
          <w:szCs w:val="24"/>
        </w:rPr>
        <w:t>强</w:t>
      </w:r>
      <w:r>
        <w:rPr>
          <w:rFonts w:ascii="宋体" w:hAnsi="宋体" w:hint="eastAsia"/>
          <w:color w:val="000000"/>
          <w:sz w:val="24"/>
          <w:szCs w:val="24"/>
        </w:rPr>
        <w:t>）</w:t>
      </w:r>
      <w:r>
        <w:rPr>
          <w:rFonts w:ascii="宋体" w:hAnsi="宋体" w:hint="eastAsia"/>
          <w:color w:val="000000"/>
          <w:sz w:val="24"/>
          <w:szCs w:val="24"/>
        </w:rPr>
        <w:t xml:space="preserve"> | </w:t>
      </w:r>
      <w:r>
        <w:rPr>
          <w:rFonts w:ascii="宋体" w:hAnsi="宋体" w:hint="eastAsia"/>
          <w:color w:val="000000"/>
          <w:sz w:val="24"/>
          <w:szCs w:val="24"/>
        </w:rPr>
        <w:t>管理课课长</w:t>
      </w:r>
    </w:p>
    <w:p w14:paraId="07E9E5FF" w14:textId="77777777" w:rsidR="0058594A" w:rsidRDefault="00D22CB2">
      <w:pPr>
        <w:snapToGrid w:val="0"/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曾任：</w:t>
      </w:r>
      <w:r>
        <w:rPr>
          <w:rFonts w:ascii="宋体" w:hAnsi="宋体" w:hint="eastAsia"/>
          <w:color w:val="000000"/>
          <w:sz w:val="24"/>
          <w:szCs w:val="24"/>
        </w:rPr>
        <w:t>实用电器集团</w:t>
      </w:r>
      <w:r>
        <w:rPr>
          <w:rFonts w:ascii="宋体" w:hAnsi="宋体" w:hint="eastAsia"/>
          <w:color w:val="000000"/>
          <w:sz w:val="24"/>
          <w:szCs w:val="24"/>
        </w:rPr>
        <w:t xml:space="preserve"> | </w:t>
      </w:r>
      <w:r>
        <w:rPr>
          <w:rFonts w:ascii="宋体" w:hAnsi="宋体" w:hint="eastAsia"/>
          <w:color w:val="000000"/>
          <w:sz w:val="24"/>
          <w:szCs w:val="24"/>
        </w:rPr>
        <w:t>人力资源经理</w:t>
      </w:r>
    </w:p>
    <w:p w14:paraId="332914BF" w14:textId="77777777" w:rsidR="0058594A" w:rsidRDefault="00D22CB2">
      <w:pPr>
        <w:snapToGrid w:val="0"/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曾任：</w:t>
      </w:r>
      <w:r>
        <w:rPr>
          <w:rFonts w:ascii="宋体" w:hAnsi="宋体" w:hint="eastAsia"/>
          <w:color w:val="000000"/>
          <w:sz w:val="24"/>
          <w:szCs w:val="24"/>
        </w:rPr>
        <w:t>深圳响威隆科技公司</w:t>
      </w:r>
      <w:r>
        <w:rPr>
          <w:rFonts w:ascii="宋体" w:hAnsi="宋体" w:hint="eastAsia"/>
          <w:color w:val="000000"/>
          <w:sz w:val="24"/>
          <w:szCs w:val="24"/>
        </w:rPr>
        <w:t xml:space="preserve"> | </w:t>
      </w:r>
      <w:r>
        <w:rPr>
          <w:rFonts w:ascii="宋体" w:hAnsi="宋体" w:hint="eastAsia"/>
          <w:color w:val="000000"/>
          <w:sz w:val="24"/>
          <w:szCs w:val="24"/>
        </w:rPr>
        <w:t>职业经理人</w:t>
      </w:r>
    </w:p>
    <w:p w14:paraId="4A0DA433" w14:textId="77777777" w:rsidR="0058594A" w:rsidRDefault="00D22CB2">
      <w:pPr>
        <w:spacing w:line="480" w:lineRule="exact"/>
        <w:contextualSpacing/>
        <w:rPr>
          <w:rFonts w:ascii="宋体" w:hAnsi="宋体" w:cs="Arial" w:hint="eastAsia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北京大学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清华大学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浙江大学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中山大学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厦门大学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上海财经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西南财经大学</w:t>
      </w:r>
      <w:r>
        <w:rPr>
          <w:rFonts w:ascii="宋体" w:hAnsi="宋体" w:cs="Arial" w:hint="eastAsia"/>
          <w:kern w:val="0"/>
          <w:sz w:val="24"/>
          <w:szCs w:val="24"/>
        </w:rPr>
        <w:t>/</w:t>
      </w:r>
      <w:r>
        <w:rPr>
          <w:rFonts w:ascii="宋体" w:hAnsi="宋体" w:cs="Arial" w:hint="eastAsia"/>
          <w:kern w:val="0"/>
          <w:sz w:val="24"/>
          <w:szCs w:val="24"/>
        </w:rPr>
        <w:t>华南理工大学等多所高校</w:t>
      </w:r>
      <w:r>
        <w:rPr>
          <w:rFonts w:ascii="宋体" w:hAnsi="宋体" w:cs="Arial" w:hint="eastAsia"/>
          <w:kern w:val="0"/>
          <w:sz w:val="24"/>
          <w:szCs w:val="24"/>
        </w:rPr>
        <w:t>MBA/EMBA/EDP</w:t>
      </w:r>
      <w:r>
        <w:rPr>
          <w:rFonts w:ascii="宋体" w:hAnsi="宋体" w:cs="Arial" w:hint="eastAsia"/>
          <w:kern w:val="0"/>
          <w:sz w:val="24"/>
          <w:szCs w:val="24"/>
        </w:rPr>
        <w:t>总裁班课程特约讲师。</w:t>
      </w:r>
    </w:p>
    <w:p w14:paraId="086116F1" w14:textId="77777777" w:rsidR="0058594A" w:rsidRDefault="0058594A">
      <w:pPr>
        <w:spacing w:line="480" w:lineRule="exact"/>
        <w:contextualSpacing/>
        <w:rPr>
          <w:rFonts w:ascii="宋体" w:hAnsi="宋体" w:cs="Arial" w:hint="eastAsia"/>
          <w:bCs/>
          <w:kern w:val="0"/>
          <w:sz w:val="24"/>
          <w:szCs w:val="24"/>
        </w:rPr>
      </w:pPr>
    </w:p>
    <w:p w14:paraId="0FB9C9EF" w14:textId="77777777" w:rsidR="0058594A" w:rsidRDefault="00D22CB2">
      <w:pPr>
        <w:spacing w:line="460" w:lineRule="exact"/>
        <w:ind w:firstLine="4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贺老师有</w:t>
      </w:r>
      <w:r>
        <w:rPr>
          <w:rFonts w:ascii="宋体" w:hAnsi="宋体"/>
          <w:b/>
          <w:bCs/>
          <w:sz w:val="24"/>
          <w:szCs w:val="24"/>
        </w:rPr>
        <w:t>2</w:t>
      </w:r>
      <w:r>
        <w:rPr>
          <w:rFonts w:ascii="宋体" w:hAnsi="宋体" w:hint="eastAsia"/>
          <w:b/>
          <w:bCs/>
          <w:sz w:val="24"/>
          <w:szCs w:val="24"/>
        </w:rPr>
        <w:t>3</w:t>
      </w:r>
      <w:r>
        <w:rPr>
          <w:rFonts w:ascii="宋体" w:hAnsi="宋体"/>
          <w:b/>
          <w:bCs/>
          <w:sz w:val="24"/>
          <w:szCs w:val="24"/>
        </w:rPr>
        <w:t>年企业管理咨询</w:t>
      </w:r>
      <w:r>
        <w:rPr>
          <w:rFonts w:ascii="宋体" w:hAnsi="宋体" w:hint="eastAsia"/>
          <w:b/>
          <w:bCs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在</w:t>
      </w:r>
      <w:r>
        <w:rPr>
          <w:rFonts w:ascii="宋体" w:hAnsi="宋体"/>
          <w:b/>
          <w:bCs/>
          <w:sz w:val="24"/>
          <w:szCs w:val="24"/>
        </w:rPr>
        <w:t>管理心理、领导艺术、管理技术创新、人际风格</w:t>
      </w:r>
      <w:r>
        <w:rPr>
          <w:rFonts w:ascii="宋体" w:hAnsi="宋体" w:hint="eastAsia"/>
          <w:b/>
          <w:bCs/>
          <w:sz w:val="24"/>
          <w:szCs w:val="24"/>
        </w:rPr>
        <w:t>测试</w:t>
      </w:r>
      <w:r>
        <w:rPr>
          <w:rFonts w:ascii="宋体" w:hAnsi="宋体"/>
          <w:b/>
          <w:bCs/>
          <w:sz w:val="24"/>
          <w:szCs w:val="24"/>
        </w:rPr>
        <w:t>、人本心理研究</w:t>
      </w:r>
      <w:r>
        <w:rPr>
          <w:rFonts w:ascii="宋体" w:hAnsi="宋体"/>
          <w:sz w:val="24"/>
          <w:szCs w:val="24"/>
        </w:rPr>
        <w:t>方面有着丰富的经验，</w:t>
      </w:r>
      <w:r>
        <w:rPr>
          <w:rFonts w:ascii="宋体" w:hAnsi="宋体" w:hint="eastAsia"/>
          <w:sz w:val="24"/>
          <w:szCs w:val="24"/>
        </w:rPr>
        <w:t>在</w:t>
      </w:r>
      <w:r>
        <w:rPr>
          <w:rFonts w:ascii="宋体" w:hAnsi="宋体"/>
          <w:sz w:val="24"/>
          <w:szCs w:val="24"/>
        </w:rPr>
        <w:t>企业人才发展体系建设方面，不光有着独到见解并积淀了丰富的可操作性实战经验，也赢得了业界良好口碑和赞誉</w:t>
      </w:r>
      <w:r>
        <w:rPr>
          <w:rFonts w:ascii="宋体" w:hAnsi="宋体" w:hint="eastAsia"/>
          <w:sz w:val="24"/>
          <w:szCs w:val="24"/>
        </w:rPr>
        <w:t>；幽默风趣、把复杂的人性管理讲的透彻生动！曾服务过</w:t>
      </w:r>
      <w:r>
        <w:rPr>
          <w:rFonts w:ascii="宋体" w:hAnsi="宋体" w:hint="eastAsia"/>
          <w:color w:val="000000"/>
          <w:sz w:val="24"/>
          <w:szCs w:val="24"/>
        </w:rPr>
        <w:t>石油、</w:t>
      </w:r>
      <w:r>
        <w:rPr>
          <w:rFonts w:ascii="宋体" w:hAnsi="宋体" w:hint="eastAsia"/>
          <w:color w:val="000000"/>
          <w:sz w:val="24"/>
          <w:szCs w:val="24"/>
        </w:rPr>
        <w:t>IT</w:t>
      </w:r>
      <w:r>
        <w:rPr>
          <w:rFonts w:ascii="宋体" w:hAnsi="宋体" w:hint="eastAsia"/>
          <w:color w:val="000000"/>
          <w:sz w:val="24"/>
          <w:szCs w:val="24"/>
        </w:rPr>
        <w:t>、航空、制造业等行业，</w:t>
      </w:r>
      <w:r>
        <w:rPr>
          <w:rFonts w:ascii="宋体" w:hAnsi="宋体" w:hint="eastAsia"/>
          <w:b/>
          <w:bCs/>
          <w:sz w:val="24"/>
          <w:szCs w:val="24"/>
        </w:rPr>
        <w:t>累计</w:t>
      </w:r>
      <w:r>
        <w:rPr>
          <w:rFonts w:ascii="宋体" w:hAnsi="宋体"/>
          <w:b/>
          <w:bCs/>
          <w:sz w:val="24"/>
          <w:szCs w:val="24"/>
        </w:rPr>
        <w:t>1400</w:t>
      </w:r>
      <w:r>
        <w:rPr>
          <w:rFonts w:ascii="宋体" w:hAnsi="宋体" w:hint="eastAsia"/>
          <w:b/>
          <w:bCs/>
          <w:sz w:val="24"/>
          <w:szCs w:val="24"/>
        </w:rPr>
        <w:t>+</w:t>
      </w:r>
      <w:r>
        <w:rPr>
          <w:rFonts w:ascii="宋体" w:hAnsi="宋体"/>
          <w:b/>
          <w:bCs/>
          <w:sz w:val="24"/>
          <w:szCs w:val="24"/>
        </w:rPr>
        <w:t>场次培训及管理赋能经验</w:t>
      </w:r>
      <w:r>
        <w:rPr>
          <w:rFonts w:ascii="宋体" w:hAnsi="宋体" w:hint="eastAsia"/>
          <w:sz w:val="24"/>
          <w:szCs w:val="24"/>
        </w:rPr>
        <w:t>。</w:t>
      </w:r>
    </w:p>
    <w:p w14:paraId="65849A02" w14:textId="1AB1E1DB" w:rsidR="0058594A" w:rsidRDefault="00D22CB2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t>实战：</w:t>
      </w:r>
      <w:r>
        <w:rPr>
          <w:rFonts w:ascii="宋体" w:hAnsi="宋体"/>
          <w:b/>
          <w:bCs/>
          <w:sz w:val="24"/>
          <w:szCs w:val="24"/>
        </w:rPr>
        <w:t>23</w:t>
      </w:r>
      <w:r>
        <w:rPr>
          <w:rFonts w:ascii="宋体" w:hAnsi="宋体" w:hint="eastAsia"/>
          <w:b/>
          <w:bCs/>
          <w:sz w:val="24"/>
          <w:szCs w:val="24"/>
        </w:rPr>
        <w:t>年研究管理发展趋势，服务</w:t>
      </w:r>
      <w:r>
        <w:rPr>
          <w:rFonts w:ascii="宋体" w:hAnsi="宋体"/>
          <w:b/>
          <w:bCs/>
          <w:sz w:val="24"/>
          <w:szCs w:val="24"/>
        </w:rPr>
        <w:t>1500</w:t>
      </w:r>
      <w:r>
        <w:rPr>
          <w:rFonts w:ascii="宋体" w:hAnsi="宋体" w:hint="eastAsia"/>
          <w:b/>
          <w:bCs/>
          <w:sz w:val="24"/>
          <w:szCs w:val="24"/>
        </w:rPr>
        <w:t>+</w:t>
      </w:r>
      <w:r>
        <w:rPr>
          <w:rFonts w:ascii="宋体" w:hAnsi="宋体" w:hint="eastAsia"/>
          <w:b/>
          <w:bCs/>
          <w:sz w:val="24"/>
          <w:szCs w:val="24"/>
        </w:rPr>
        <w:t>家企业，亲授中高管</w:t>
      </w:r>
      <w:r>
        <w:rPr>
          <w:rFonts w:ascii="宋体" w:hAnsi="宋体"/>
          <w:b/>
          <w:bCs/>
          <w:sz w:val="24"/>
          <w:szCs w:val="24"/>
        </w:rPr>
        <w:t>5000</w:t>
      </w:r>
      <w:r>
        <w:rPr>
          <w:rFonts w:ascii="宋体" w:hAnsi="宋体" w:hint="eastAsia"/>
          <w:b/>
          <w:bCs/>
          <w:sz w:val="24"/>
          <w:szCs w:val="24"/>
        </w:rPr>
        <w:t>+</w:t>
      </w:r>
      <w:r>
        <w:rPr>
          <w:rFonts w:ascii="宋体" w:hAnsi="宋体" w:hint="eastAsia"/>
          <w:b/>
          <w:bCs/>
          <w:sz w:val="24"/>
          <w:szCs w:val="24"/>
        </w:rPr>
        <w:t>人，课程满意度</w:t>
      </w:r>
      <w:r>
        <w:rPr>
          <w:rFonts w:ascii="宋体" w:hAnsi="宋体"/>
          <w:b/>
          <w:bCs/>
          <w:sz w:val="24"/>
          <w:szCs w:val="24"/>
        </w:rPr>
        <w:t>95%</w:t>
      </w:r>
      <w:r>
        <w:rPr>
          <w:rFonts w:ascii="宋体" w:hAnsi="宋体" w:hint="eastAsia"/>
          <w:b/>
          <w:bCs/>
          <w:sz w:val="24"/>
          <w:szCs w:val="24"/>
        </w:rPr>
        <w:t>。</w:t>
      </w:r>
    </w:p>
    <w:p w14:paraId="2B1523CE" w14:textId="35323E4A" w:rsidR="0058594A" w:rsidRDefault="00D22CB2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t>实用：</w:t>
      </w:r>
      <w:r>
        <w:rPr>
          <w:rFonts w:ascii="宋体" w:hAnsi="宋体"/>
          <w:b/>
          <w:bCs/>
          <w:sz w:val="24"/>
          <w:szCs w:val="24"/>
        </w:rPr>
        <w:t>23</w:t>
      </w:r>
      <w:r>
        <w:rPr>
          <w:rFonts w:ascii="宋体" w:hAnsi="宋体" w:hint="eastAsia"/>
          <w:b/>
          <w:bCs/>
          <w:sz w:val="24"/>
          <w:szCs w:val="24"/>
        </w:rPr>
        <w:t>年研究效能提质增效，覆盖</w:t>
      </w:r>
      <w:r>
        <w:rPr>
          <w:rFonts w:ascii="宋体" w:hAnsi="宋体"/>
          <w:b/>
          <w:bCs/>
          <w:sz w:val="24"/>
          <w:szCs w:val="24"/>
        </w:rPr>
        <w:t>30</w:t>
      </w:r>
      <w:r>
        <w:rPr>
          <w:rFonts w:ascii="宋体" w:hAnsi="宋体" w:hint="eastAsia"/>
          <w:b/>
          <w:bCs/>
          <w:sz w:val="24"/>
          <w:szCs w:val="24"/>
        </w:rPr>
        <w:t>+</w:t>
      </w:r>
      <w:r>
        <w:rPr>
          <w:rFonts w:ascii="宋体" w:hAnsi="宋体" w:hint="eastAsia"/>
          <w:b/>
          <w:bCs/>
          <w:sz w:val="24"/>
          <w:szCs w:val="24"/>
        </w:rPr>
        <w:t>行政区，参训人员超过</w:t>
      </w:r>
      <w:r>
        <w:rPr>
          <w:rFonts w:ascii="宋体" w:hAnsi="宋体"/>
          <w:b/>
          <w:bCs/>
          <w:sz w:val="24"/>
          <w:szCs w:val="24"/>
        </w:rPr>
        <w:t>10</w:t>
      </w:r>
      <w:r>
        <w:rPr>
          <w:rFonts w:ascii="宋体" w:hAnsi="宋体" w:hint="eastAsia"/>
          <w:b/>
          <w:bCs/>
          <w:sz w:val="24"/>
          <w:szCs w:val="24"/>
        </w:rPr>
        <w:t>万人，学员满意度</w:t>
      </w:r>
      <w:r>
        <w:rPr>
          <w:rFonts w:ascii="宋体" w:hAnsi="宋体"/>
          <w:b/>
          <w:bCs/>
          <w:sz w:val="24"/>
          <w:szCs w:val="24"/>
        </w:rPr>
        <w:t>95%</w:t>
      </w:r>
      <w:r>
        <w:rPr>
          <w:rFonts w:ascii="宋体" w:hAnsi="宋体" w:hint="eastAsia"/>
          <w:b/>
          <w:bCs/>
          <w:sz w:val="24"/>
          <w:szCs w:val="24"/>
        </w:rPr>
        <w:t>。</w:t>
      </w:r>
    </w:p>
    <w:p w14:paraId="650B70F2" w14:textId="638C6B68" w:rsidR="0058594A" w:rsidRDefault="00D22CB2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t>实效：</w:t>
      </w:r>
      <w:r>
        <w:rPr>
          <w:rFonts w:ascii="宋体" w:hAnsi="宋体"/>
          <w:b/>
          <w:bCs/>
          <w:sz w:val="24"/>
          <w:szCs w:val="24"/>
        </w:rPr>
        <w:t>23</w:t>
      </w:r>
      <w:r>
        <w:rPr>
          <w:rFonts w:ascii="宋体" w:hAnsi="宋体" w:hint="eastAsia"/>
          <w:b/>
          <w:bCs/>
          <w:sz w:val="24"/>
          <w:szCs w:val="24"/>
        </w:rPr>
        <w:t>年研究企业经营模式，参与过</w:t>
      </w:r>
      <w:r>
        <w:rPr>
          <w:rFonts w:ascii="宋体" w:hAnsi="宋体"/>
          <w:b/>
          <w:bCs/>
          <w:sz w:val="24"/>
          <w:szCs w:val="24"/>
        </w:rPr>
        <w:t>150</w:t>
      </w:r>
      <w:r>
        <w:rPr>
          <w:rFonts w:ascii="宋体" w:hAnsi="宋体" w:hint="eastAsia"/>
          <w:b/>
          <w:bCs/>
          <w:sz w:val="24"/>
          <w:szCs w:val="24"/>
        </w:rPr>
        <w:t>+</w:t>
      </w:r>
      <w:r>
        <w:rPr>
          <w:rFonts w:ascii="宋体" w:hAnsi="宋体" w:hint="eastAsia"/>
          <w:b/>
          <w:bCs/>
          <w:sz w:val="24"/>
          <w:szCs w:val="24"/>
        </w:rPr>
        <w:t>家企业管理咨询规划与辅导</w:t>
      </w:r>
      <w:r>
        <w:rPr>
          <w:rFonts w:ascii="宋体" w:hAnsi="宋体"/>
          <w:b/>
          <w:bCs/>
          <w:sz w:val="24"/>
          <w:szCs w:val="24"/>
        </w:rPr>
        <w:t>,</w:t>
      </w:r>
      <w:r>
        <w:rPr>
          <w:rFonts w:ascii="宋体" w:hAnsi="宋体" w:hint="eastAsia"/>
          <w:b/>
          <w:bCs/>
          <w:sz w:val="24"/>
          <w:szCs w:val="24"/>
        </w:rPr>
        <w:t>项目交付满意度</w:t>
      </w:r>
      <w:r>
        <w:rPr>
          <w:rFonts w:ascii="宋体" w:hAnsi="宋体"/>
          <w:b/>
          <w:bCs/>
          <w:sz w:val="24"/>
          <w:szCs w:val="24"/>
        </w:rPr>
        <w:t>90%</w:t>
      </w:r>
      <w:r>
        <w:rPr>
          <w:rFonts w:ascii="宋体" w:hAnsi="宋体" w:hint="eastAsia"/>
          <w:b/>
          <w:bCs/>
          <w:sz w:val="24"/>
          <w:szCs w:val="24"/>
        </w:rPr>
        <w:t>以上。</w:t>
      </w:r>
    </w:p>
    <w:p w14:paraId="02F8EF53" w14:textId="77777777" w:rsidR="0058594A" w:rsidRPr="000D5255" w:rsidRDefault="0058594A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</w:p>
    <w:p w14:paraId="2301FCD9" w14:textId="77777777" w:rsidR="0058594A" w:rsidRDefault="00D22CB2">
      <w:pPr>
        <w:spacing w:line="480" w:lineRule="exac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部分经典案例：</w:t>
      </w:r>
    </w:p>
    <w:p w14:paraId="1E4DE56E" w14:textId="0C86A205" w:rsidR="0058594A" w:rsidRDefault="000D5255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t>01-</w:t>
      </w:r>
      <w:r w:rsidR="00D22CB2">
        <w:rPr>
          <w:rFonts w:ascii="宋体" w:hAnsi="宋体" w:hint="eastAsia"/>
          <w:b/>
          <w:bCs/>
          <w:sz w:val="24"/>
          <w:szCs w:val="24"/>
        </w:rPr>
        <w:t>航空机场集团：</w:t>
      </w:r>
      <w:r w:rsidR="00D22CB2">
        <w:rPr>
          <w:rFonts w:ascii="宋体" w:hAnsi="宋体" w:hint="eastAsia"/>
          <w:sz w:val="24"/>
          <w:szCs w:val="24"/>
        </w:rPr>
        <w:t>深圳宝安机场、南京禄口机场、昆明长水机场、凤凰机场、首都机场、浦东机场、成都双流机场、虹桥机场、烟台机场、新疆机场、杭州萧山机场、天河机场、白塔机场、海拉尔机场、南方航空（湖南分公司、南航北京分公司、海南分公司）、山东航空、成都航空、九元航空等</w:t>
      </w:r>
      <w:r w:rsidR="00D22CB2">
        <w:rPr>
          <w:rFonts w:ascii="宋体" w:hAnsi="宋体"/>
          <w:sz w:val="24"/>
          <w:szCs w:val="24"/>
        </w:rPr>
        <w:t>20</w:t>
      </w:r>
      <w:r w:rsidR="00D22CB2">
        <w:rPr>
          <w:rFonts w:ascii="宋体" w:hAnsi="宋体" w:hint="eastAsia"/>
          <w:sz w:val="24"/>
          <w:szCs w:val="24"/>
        </w:rPr>
        <w:t>+</w:t>
      </w:r>
      <w:r w:rsidR="00D22CB2">
        <w:rPr>
          <w:rFonts w:ascii="宋体" w:hAnsi="宋体" w:hint="eastAsia"/>
          <w:sz w:val="24"/>
          <w:szCs w:val="24"/>
        </w:rPr>
        <w:t>家航空机场集团持续邀约，</w:t>
      </w:r>
      <w:r w:rsidR="00D22CB2">
        <w:rPr>
          <w:rFonts w:ascii="宋体" w:hAnsi="宋体" w:hint="eastAsia"/>
          <w:b/>
          <w:bCs/>
          <w:sz w:val="24"/>
          <w:szCs w:val="24"/>
        </w:rPr>
        <w:t>结合心理学</w:t>
      </w:r>
      <w:r w:rsidR="00D22CB2">
        <w:rPr>
          <w:rFonts w:ascii="宋体" w:hAnsi="宋体"/>
          <w:b/>
          <w:bCs/>
          <w:sz w:val="24"/>
          <w:szCs w:val="24"/>
        </w:rPr>
        <w:t>+</w:t>
      </w:r>
      <w:r w:rsidR="00D22CB2">
        <w:rPr>
          <w:rFonts w:ascii="宋体" w:hAnsi="宋体" w:hint="eastAsia"/>
          <w:b/>
          <w:bCs/>
          <w:sz w:val="24"/>
          <w:szCs w:val="24"/>
        </w:rPr>
        <w:t>性格测试分析授课，返聘《“柔性管理”—新生代员工管理与引导》、《基于管理心理学—领导力修炼》等</w:t>
      </w:r>
      <w:proofErr w:type="gramStart"/>
      <w:r w:rsidR="00D22CB2">
        <w:rPr>
          <w:rFonts w:ascii="宋体" w:hAnsi="宋体" w:hint="eastAsia"/>
          <w:b/>
          <w:bCs/>
          <w:sz w:val="24"/>
          <w:szCs w:val="24"/>
        </w:rPr>
        <w:t>课程超</w:t>
      </w:r>
      <w:proofErr w:type="gramEnd"/>
      <w:r w:rsidR="00D22CB2">
        <w:rPr>
          <w:rFonts w:ascii="宋体" w:hAnsi="宋体"/>
          <w:b/>
          <w:bCs/>
          <w:sz w:val="24"/>
          <w:szCs w:val="24"/>
        </w:rPr>
        <w:t>60</w:t>
      </w:r>
      <w:r w:rsidR="00D22CB2">
        <w:rPr>
          <w:rFonts w:ascii="宋体" w:hAnsi="宋体" w:hint="eastAsia"/>
          <w:b/>
          <w:bCs/>
          <w:sz w:val="24"/>
          <w:szCs w:val="24"/>
        </w:rPr>
        <w:t>期。</w:t>
      </w:r>
    </w:p>
    <w:p w14:paraId="2D677A37" w14:textId="5C12FB4C" w:rsidR="0058594A" w:rsidRDefault="000D5255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t>02-</w:t>
      </w:r>
      <w:r w:rsidR="00D22CB2">
        <w:rPr>
          <w:rFonts w:ascii="宋体" w:hAnsi="宋体" w:hint="eastAsia"/>
          <w:b/>
          <w:bCs/>
          <w:sz w:val="24"/>
          <w:szCs w:val="24"/>
        </w:rPr>
        <w:t>大型国企集团：</w:t>
      </w:r>
      <w:r w:rsidR="00D22CB2">
        <w:rPr>
          <w:rFonts w:ascii="宋体" w:hAnsi="宋体" w:hint="eastAsia"/>
          <w:sz w:val="24"/>
          <w:szCs w:val="24"/>
        </w:rPr>
        <w:t>中车集团、国华能源、中石化、中海油、东风汽车、湖南中烟、</w:t>
      </w:r>
      <w:proofErr w:type="gramStart"/>
      <w:r w:rsidR="00D22CB2">
        <w:rPr>
          <w:rFonts w:ascii="宋体" w:hAnsi="宋体" w:hint="eastAsia"/>
          <w:sz w:val="24"/>
          <w:szCs w:val="24"/>
        </w:rPr>
        <w:t>港铁集团</w:t>
      </w:r>
      <w:proofErr w:type="gramEnd"/>
      <w:r w:rsidR="00D22CB2">
        <w:rPr>
          <w:rFonts w:ascii="宋体" w:hAnsi="宋体" w:hint="eastAsia"/>
          <w:sz w:val="24"/>
          <w:szCs w:val="24"/>
        </w:rPr>
        <w:t>、宁波地铁、广州地铁、河南省邮政、安徽省邮政、深圳燃气集团、中国联通、中国移动、中国铁塔等</w:t>
      </w:r>
      <w:r w:rsidR="00D22CB2">
        <w:rPr>
          <w:rFonts w:ascii="宋体" w:hAnsi="宋体" w:hint="eastAsia"/>
          <w:b/>
          <w:bCs/>
          <w:sz w:val="24"/>
          <w:szCs w:val="24"/>
        </w:rPr>
        <w:t>返聘《</w:t>
      </w:r>
      <w:r w:rsidR="00D22CB2">
        <w:rPr>
          <w:rFonts w:ascii="宋体" w:hAnsi="宋体"/>
          <w:b/>
          <w:bCs/>
          <w:sz w:val="24"/>
          <w:szCs w:val="24"/>
        </w:rPr>
        <w:t>MTP</w:t>
      </w:r>
      <w:r w:rsidR="00D22CB2">
        <w:rPr>
          <w:rFonts w:ascii="宋体" w:hAnsi="宋体"/>
          <w:b/>
          <w:bCs/>
          <w:sz w:val="24"/>
          <w:szCs w:val="24"/>
        </w:rPr>
        <w:t>中</w:t>
      </w:r>
      <w:r w:rsidR="00D22CB2">
        <w:rPr>
          <w:rFonts w:ascii="宋体" w:hAnsi="宋体" w:hint="eastAsia"/>
          <w:b/>
          <w:bCs/>
          <w:sz w:val="24"/>
          <w:szCs w:val="24"/>
        </w:rPr>
        <w:t>高</w:t>
      </w:r>
      <w:r w:rsidR="00D22CB2">
        <w:rPr>
          <w:rFonts w:ascii="宋体" w:hAnsi="宋体"/>
          <w:b/>
          <w:bCs/>
          <w:sz w:val="24"/>
          <w:szCs w:val="24"/>
        </w:rPr>
        <w:t>层管理能力提升训练》</w:t>
      </w:r>
      <w:r w:rsidR="00D22CB2">
        <w:rPr>
          <w:rFonts w:ascii="宋体" w:hAnsi="宋体" w:hint="eastAsia"/>
          <w:b/>
          <w:bCs/>
          <w:sz w:val="24"/>
          <w:szCs w:val="24"/>
        </w:rPr>
        <w:t>、《人际风格与沟通》等</w:t>
      </w:r>
      <w:proofErr w:type="gramStart"/>
      <w:r w:rsidR="00D22CB2">
        <w:rPr>
          <w:rFonts w:ascii="宋体" w:hAnsi="宋体" w:hint="eastAsia"/>
          <w:b/>
          <w:bCs/>
          <w:sz w:val="24"/>
          <w:szCs w:val="24"/>
        </w:rPr>
        <w:t>课程超</w:t>
      </w:r>
      <w:proofErr w:type="gramEnd"/>
      <w:r w:rsidR="00D22CB2">
        <w:rPr>
          <w:rFonts w:ascii="宋体" w:hAnsi="宋体" w:hint="eastAsia"/>
          <w:b/>
          <w:bCs/>
          <w:sz w:val="24"/>
          <w:szCs w:val="24"/>
        </w:rPr>
        <w:t>5</w:t>
      </w:r>
      <w:r w:rsidR="00D22CB2">
        <w:rPr>
          <w:rFonts w:ascii="宋体" w:hAnsi="宋体"/>
          <w:b/>
          <w:bCs/>
          <w:sz w:val="24"/>
          <w:szCs w:val="24"/>
        </w:rPr>
        <w:t>0</w:t>
      </w:r>
      <w:r w:rsidR="00D22CB2">
        <w:rPr>
          <w:rFonts w:ascii="宋体" w:hAnsi="宋体" w:hint="eastAsia"/>
          <w:b/>
          <w:bCs/>
          <w:sz w:val="24"/>
          <w:szCs w:val="24"/>
        </w:rPr>
        <w:t>期。</w:t>
      </w:r>
    </w:p>
    <w:p w14:paraId="75C84DDE" w14:textId="78657FB5" w:rsidR="0058594A" w:rsidRDefault="000D5255">
      <w:pPr>
        <w:spacing w:line="46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color w:val="C00000"/>
          <w:sz w:val="24"/>
          <w:szCs w:val="24"/>
        </w:rPr>
        <w:lastRenderedPageBreak/>
        <w:t>03-</w:t>
      </w:r>
      <w:r w:rsidR="00D22CB2">
        <w:rPr>
          <w:rFonts w:ascii="宋体" w:hAnsi="宋体" w:hint="eastAsia"/>
          <w:b/>
          <w:bCs/>
          <w:sz w:val="24"/>
          <w:szCs w:val="24"/>
        </w:rPr>
        <w:t>知名上市公司：</w:t>
      </w:r>
      <w:r w:rsidR="00D22CB2">
        <w:rPr>
          <w:rFonts w:ascii="宋体" w:hAnsi="宋体" w:hint="eastAsia"/>
          <w:sz w:val="24"/>
          <w:szCs w:val="24"/>
        </w:rPr>
        <w:t>创维集团、美的集团、平安集团、格力集团、富士康、海尔集团、</w:t>
      </w:r>
      <w:r w:rsidR="00D22CB2">
        <w:rPr>
          <w:rFonts w:ascii="宋体" w:hAnsi="宋体"/>
          <w:sz w:val="24"/>
          <w:szCs w:val="24"/>
        </w:rPr>
        <w:t>TCL</w:t>
      </w:r>
      <w:r w:rsidR="00D22CB2">
        <w:rPr>
          <w:rFonts w:ascii="宋体" w:hAnsi="宋体" w:hint="eastAsia"/>
          <w:sz w:val="24"/>
          <w:szCs w:val="24"/>
        </w:rPr>
        <w:t>集团、</w:t>
      </w:r>
      <w:r w:rsidR="00D22CB2">
        <w:rPr>
          <w:rFonts w:ascii="宋体" w:hAnsi="宋体" w:hint="eastAsia"/>
          <w:sz w:val="24"/>
          <w:szCs w:val="24"/>
        </w:rPr>
        <w:t>OPPO</w:t>
      </w:r>
      <w:r w:rsidR="00D22CB2">
        <w:rPr>
          <w:rFonts w:ascii="宋体" w:hAnsi="宋体" w:hint="eastAsia"/>
          <w:sz w:val="24"/>
          <w:szCs w:val="24"/>
        </w:rPr>
        <w:t>、顺丰集团、万达集团、报喜鸟集团、周大福、比亚迪等返聘</w:t>
      </w:r>
      <w:r w:rsidR="00D22CB2">
        <w:rPr>
          <w:rFonts w:ascii="宋体" w:hAnsi="宋体" w:hint="eastAsia"/>
          <w:b/>
          <w:bCs/>
          <w:sz w:val="24"/>
          <w:szCs w:val="24"/>
        </w:rPr>
        <w:t>《</w:t>
      </w:r>
      <w:r w:rsidR="00D22CB2">
        <w:rPr>
          <w:rFonts w:ascii="宋体" w:hAnsi="宋体"/>
          <w:b/>
          <w:bCs/>
          <w:sz w:val="24"/>
          <w:szCs w:val="24"/>
        </w:rPr>
        <w:t>MTP</w:t>
      </w:r>
      <w:r w:rsidR="00D22CB2">
        <w:rPr>
          <w:rFonts w:ascii="宋体" w:hAnsi="宋体"/>
          <w:b/>
          <w:bCs/>
          <w:sz w:val="24"/>
          <w:szCs w:val="24"/>
        </w:rPr>
        <w:t>中</w:t>
      </w:r>
      <w:r w:rsidR="00D22CB2">
        <w:rPr>
          <w:rFonts w:ascii="宋体" w:hAnsi="宋体" w:hint="eastAsia"/>
          <w:b/>
          <w:bCs/>
          <w:sz w:val="24"/>
          <w:szCs w:val="24"/>
        </w:rPr>
        <w:t>高</w:t>
      </w:r>
      <w:r w:rsidR="00D22CB2">
        <w:rPr>
          <w:rFonts w:ascii="宋体" w:hAnsi="宋体"/>
          <w:b/>
          <w:bCs/>
          <w:sz w:val="24"/>
          <w:szCs w:val="24"/>
        </w:rPr>
        <w:t>层管理能力提升训练》</w:t>
      </w:r>
      <w:r w:rsidR="00D22CB2">
        <w:rPr>
          <w:rFonts w:ascii="宋体" w:hAnsi="宋体" w:hint="eastAsia"/>
          <w:b/>
          <w:bCs/>
          <w:sz w:val="24"/>
          <w:szCs w:val="24"/>
        </w:rPr>
        <w:t>、《跨部门沟通与协作》等</w:t>
      </w:r>
      <w:proofErr w:type="gramStart"/>
      <w:r w:rsidR="00D22CB2">
        <w:rPr>
          <w:rFonts w:ascii="宋体" w:hAnsi="宋体" w:hint="eastAsia"/>
          <w:b/>
          <w:bCs/>
          <w:sz w:val="24"/>
          <w:szCs w:val="24"/>
        </w:rPr>
        <w:t>课程超</w:t>
      </w:r>
      <w:proofErr w:type="gramEnd"/>
      <w:r w:rsidR="00D22CB2">
        <w:rPr>
          <w:rFonts w:ascii="宋体" w:hAnsi="宋体" w:hint="eastAsia"/>
          <w:b/>
          <w:bCs/>
          <w:sz w:val="24"/>
          <w:szCs w:val="24"/>
        </w:rPr>
        <w:t>8</w:t>
      </w:r>
      <w:r w:rsidR="00D22CB2">
        <w:rPr>
          <w:rFonts w:ascii="宋体" w:hAnsi="宋体"/>
          <w:b/>
          <w:bCs/>
          <w:sz w:val="24"/>
          <w:szCs w:val="24"/>
        </w:rPr>
        <w:t>0</w:t>
      </w:r>
      <w:r w:rsidR="00D22CB2">
        <w:rPr>
          <w:rFonts w:ascii="宋体" w:hAnsi="宋体" w:hint="eastAsia"/>
          <w:b/>
          <w:bCs/>
          <w:sz w:val="24"/>
          <w:szCs w:val="24"/>
        </w:rPr>
        <w:t>期。</w:t>
      </w:r>
    </w:p>
    <w:p w14:paraId="20603F34" w14:textId="77777777" w:rsidR="0058594A" w:rsidRDefault="0058594A">
      <w:pPr>
        <w:spacing w:line="480" w:lineRule="exact"/>
        <w:rPr>
          <w:rFonts w:ascii="宋体" w:hAnsi="宋体" w:cs="Arial" w:hint="eastAsia"/>
          <w:b/>
          <w:kern w:val="0"/>
          <w:sz w:val="24"/>
          <w:szCs w:val="18"/>
        </w:rPr>
      </w:pPr>
    </w:p>
    <w:p w14:paraId="2765639E" w14:textId="77777777" w:rsidR="0058594A" w:rsidRDefault="00D22CB2">
      <w:pPr>
        <w:spacing w:line="480" w:lineRule="exact"/>
        <w:rPr>
          <w:rFonts w:ascii="宋体" w:hAnsi="宋体" w:cs="Arial" w:hint="eastAsia"/>
          <w:b/>
          <w:kern w:val="0"/>
          <w:sz w:val="24"/>
          <w:szCs w:val="18"/>
        </w:rPr>
      </w:pPr>
      <w:r>
        <w:rPr>
          <w:rFonts w:ascii="宋体" w:hAnsi="宋体" w:cs="Arial" w:hint="eastAsia"/>
          <w:b/>
          <w:kern w:val="0"/>
          <w:sz w:val="24"/>
          <w:szCs w:val="18"/>
        </w:rPr>
        <w:t>主讲课程：</w:t>
      </w:r>
    </w:p>
    <w:p w14:paraId="77AB60F0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《卓越团队——高绩效团队</w:t>
      </w:r>
      <w:r>
        <w:rPr>
          <w:rFonts w:ascii="宋体" w:hAnsi="宋体" w:cs="Arial" w:hint="eastAsia"/>
          <w:bCs/>
          <w:kern w:val="0"/>
          <w:sz w:val="24"/>
          <w:szCs w:val="24"/>
        </w:rPr>
        <w:t>建设</w:t>
      </w:r>
      <w:r>
        <w:rPr>
          <w:rFonts w:ascii="宋体" w:hAnsi="宋体" w:cs="Arial" w:hint="eastAsia"/>
          <w:bCs/>
          <w:kern w:val="0"/>
          <w:sz w:val="24"/>
          <w:szCs w:val="24"/>
        </w:rPr>
        <w:t>》</w:t>
      </w:r>
    </w:p>
    <w:p w14:paraId="04B2CE67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《优术利器——</w:t>
      </w:r>
      <w:r>
        <w:rPr>
          <w:rFonts w:ascii="宋体" w:hAnsi="宋体" w:cs="Arial" w:hint="eastAsia"/>
          <w:bCs/>
          <w:kern w:val="0"/>
          <w:sz w:val="24"/>
          <w:szCs w:val="24"/>
        </w:rPr>
        <w:t>管理者角色</w:t>
      </w:r>
      <w:r>
        <w:rPr>
          <w:rFonts w:ascii="宋体" w:hAnsi="宋体" w:cs="Arial" w:hint="eastAsia"/>
          <w:bCs/>
          <w:kern w:val="0"/>
          <w:sz w:val="24"/>
          <w:szCs w:val="24"/>
        </w:rPr>
        <w:t>定位与</w:t>
      </w:r>
      <w:r>
        <w:rPr>
          <w:rFonts w:ascii="宋体" w:hAnsi="宋体" w:cs="Arial" w:hint="eastAsia"/>
          <w:bCs/>
          <w:kern w:val="0"/>
          <w:sz w:val="24"/>
          <w:szCs w:val="24"/>
        </w:rPr>
        <w:t>技巧</w:t>
      </w:r>
      <w:r>
        <w:rPr>
          <w:rFonts w:ascii="宋体" w:hAnsi="宋体" w:cs="Arial" w:hint="eastAsia"/>
          <w:bCs/>
          <w:kern w:val="0"/>
          <w:sz w:val="24"/>
          <w:szCs w:val="24"/>
        </w:rPr>
        <w:t>》</w:t>
      </w:r>
    </w:p>
    <w:p w14:paraId="5AA4F898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《组织精进</w:t>
      </w:r>
      <w:r>
        <w:rPr>
          <w:rFonts w:ascii="宋体" w:hAnsi="宋体" w:cs="Arial" w:hint="eastAsia"/>
          <w:bCs/>
          <w:kern w:val="0"/>
          <w:sz w:val="24"/>
          <w:szCs w:val="24"/>
        </w:rPr>
        <w:t>——</w:t>
      </w:r>
      <w:r>
        <w:rPr>
          <w:rFonts w:ascii="宋体" w:hAnsi="宋体" w:cs="Arial" w:hint="eastAsia"/>
          <w:bCs/>
          <w:kern w:val="0"/>
          <w:sz w:val="24"/>
          <w:szCs w:val="24"/>
        </w:rPr>
        <w:t>跨部门沟通与协作》</w:t>
      </w:r>
    </w:p>
    <w:p w14:paraId="05E1BB62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《效能提升</w:t>
      </w:r>
      <w:r>
        <w:rPr>
          <w:rFonts w:ascii="宋体" w:hAnsi="宋体" w:cs="Arial" w:hint="eastAsia"/>
          <w:bCs/>
          <w:kern w:val="0"/>
          <w:sz w:val="24"/>
          <w:szCs w:val="24"/>
        </w:rPr>
        <w:t>——</w:t>
      </w:r>
      <w:r>
        <w:rPr>
          <w:rFonts w:ascii="宋体" w:hAnsi="宋体" w:cs="Arial" w:hint="eastAsia"/>
          <w:bCs/>
          <w:kern w:val="0"/>
          <w:sz w:val="24"/>
          <w:szCs w:val="24"/>
        </w:rPr>
        <w:t>高效执行</w:t>
      </w:r>
      <w:r>
        <w:rPr>
          <w:rFonts w:ascii="宋体" w:hAnsi="宋体" w:cs="Arial" w:hint="eastAsia"/>
          <w:bCs/>
          <w:kern w:val="0"/>
          <w:sz w:val="24"/>
          <w:szCs w:val="24"/>
        </w:rPr>
        <w:t>3</w:t>
      </w:r>
      <w:r>
        <w:rPr>
          <w:rFonts w:ascii="宋体" w:hAnsi="宋体" w:cs="Arial" w:hint="eastAsia"/>
          <w:bCs/>
          <w:kern w:val="0"/>
          <w:sz w:val="24"/>
          <w:szCs w:val="24"/>
        </w:rPr>
        <w:t>大基石</w:t>
      </w:r>
      <w:r>
        <w:rPr>
          <w:rFonts w:ascii="宋体" w:hAnsi="宋体" w:cs="Arial" w:hint="eastAsia"/>
          <w:bCs/>
          <w:kern w:val="0"/>
          <w:sz w:val="24"/>
          <w:szCs w:val="24"/>
        </w:rPr>
        <w:t>6</w:t>
      </w:r>
      <w:r>
        <w:rPr>
          <w:rFonts w:ascii="宋体" w:hAnsi="宋体" w:cs="Arial" w:hint="eastAsia"/>
          <w:bCs/>
          <w:kern w:val="0"/>
          <w:sz w:val="24"/>
          <w:szCs w:val="24"/>
        </w:rPr>
        <w:t>个法则》</w:t>
      </w:r>
    </w:p>
    <w:p w14:paraId="3FDE621D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《管理突围——</w:t>
      </w:r>
      <w:r>
        <w:rPr>
          <w:rFonts w:ascii="宋体" w:hAnsi="宋体" w:cs="Arial" w:hint="eastAsia"/>
          <w:bCs/>
          <w:kern w:val="0"/>
          <w:sz w:val="24"/>
          <w:szCs w:val="24"/>
        </w:rPr>
        <w:t>AI</w:t>
      </w:r>
      <w:r>
        <w:rPr>
          <w:rFonts w:ascii="宋体" w:hAnsi="宋体" w:cs="Arial" w:hint="eastAsia"/>
          <w:bCs/>
          <w:kern w:val="0"/>
          <w:sz w:val="24"/>
          <w:szCs w:val="24"/>
        </w:rPr>
        <w:t>时代代际（</w:t>
      </w:r>
      <w:r>
        <w:rPr>
          <w:rFonts w:ascii="宋体" w:hAnsi="宋体" w:cs="Arial" w:hint="eastAsia"/>
          <w:bCs/>
          <w:kern w:val="0"/>
          <w:sz w:val="24"/>
          <w:szCs w:val="24"/>
        </w:rPr>
        <w:t>00&amp;05</w:t>
      </w:r>
      <w:r>
        <w:rPr>
          <w:rFonts w:ascii="宋体" w:hAnsi="宋体" w:cs="Arial" w:hint="eastAsia"/>
          <w:bCs/>
          <w:kern w:val="0"/>
          <w:sz w:val="24"/>
          <w:szCs w:val="24"/>
        </w:rPr>
        <w:t>后）领导力》</w:t>
      </w:r>
    </w:p>
    <w:p w14:paraId="5166BF43" w14:textId="7777777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《工具利器——目标分解与计划执行策略工具》</w:t>
      </w:r>
    </w:p>
    <w:p w14:paraId="6DC4472D" w14:textId="77777777" w:rsidR="0058594A" w:rsidRDefault="0058594A">
      <w:pPr>
        <w:spacing w:line="480" w:lineRule="exact"/>
        <w:rPr>
          <w:rFonts w:ascii="宋体" w:hAnsi="宋体" w:cs="Arial" w:hint="eastAsia"/>
          <w:b/>
          <w:kern w:val="0"/>
          <w:sz w:val="24"/>
          <w:szCs w:val="24"/>
        </w:rPr>
      </w:pPr>
    </w:p>
    <w:p w14:paraId="1DEB8163" w14:textId="77777777" w:rsidR="0058594A" w:rsidRDefault="00D22CB2">
      <w:pPr>
        <w:spacing w:line="480" w:lineRule="exact"/>
        <w:rPr>
          <w:rFonts w:ascii="宋体" w:hAnsi="宋体" w:cs="Arial" w:hint="eastAsia"/>
          <w:b/>
          <w:kern w:val="0"/>
          <w:sz w:val="24"/>
          <w:szCs w:val="24"/>
        </w:rPr>
      </w:pPr>
      <w:r>
        <w:rPr>
          <w:rFonts w:ascii="宋体" w:hAnsi="宋体" w:cs="Arial" w:hint="eastAsia"/>
          <w:b/>
          <w:kern w:val="0"/>
          <w:sz w:val="24"/>
          <w:szCs w:val="24"/>
        </w:rPr>
        <w:t>授课风格：</w:t>
      </w:r>
    </w:p>
    <w:p w14:paraId="6ECF6623" w14:textId="77777777" w:rsidR="0058594A" w:rsidRDefault="00D22CB2">
      <w:pPr>
        <w:spacing w:line="480" w:lineRule="exact"/>
        <w:ind w:firstLineChars="200" w:firstLine="480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贺老师有着上百个行业的流程优化、管理调研与咨询的深厚功底，幽默风趣式授课，擅长企业定制化课程，采用</w:t>
      </w:r>
      <w:r>
        <w:rPr>
          <w:rFonts w:ascii="宋体" w:hAnsi="宋体" w:hint="eastAsia"/>
          <w:color w:val="000000"/>
          <w:sz w:val="24"/>
          <w:szCs w:val="24"/>
        </w:rPr>
        <w:t>MBA</w:t>
      </w:r>
      <w:r>
        <w:rPr>
          <w:rFonts w:ascii="宋体" w:hAnsi="宋体" w:hint="eastAsia"/>
          <w:color w:val="000000"/>
          <w:sz w:val="24"/>
          <w:szCs w:val="24"/>
        </w:rPr>
        <w:t>管理案例教学的模式。课程结构清晰、逻辑严密、工具实用、方法有效，解决了单位的实际问题，也赢得了业界良好口碑和赞誉。教练式引导学习，而不是强行灌输。</w:t>
      </w:r>
    </w:p>
    <w:p w14:paraId="258E4F3E" w14:textId="68E12B47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/>
          <w:kern w:val="0"/>
          <w:sz w:val="24"/>
          <w:szCs w:val="24"/>
        </w:rPr>
        <w:t>有料：</w:t>
      </w:r>
      <w:r>
        <w:rPr>
          <w:rFonts w:ascii="宋体" w:hAnsi="宋体" w:cs="Arial" w:hint="eastAsia"/>
          <w:bCs/>
          <w:kern w:val="0"/>
          <w:sz w:val="24"/>
          <w:szCs w:val="24"/>
        </w:rPr>
        <w:t>实战实用且干货满满；</w:t>
      </w:r>
      <w:r>
        <w:rPr>
          <w:rFonts w:ascii="宋体" w:hAnsi="宋体" w:cs="Arial" w:hint="eastAsia"/>
          <w:b/>
          <w:kern w:val="0"/>
          <w:sz w:val="24"/>
          <w:szCs w:val="24"/>
        </w:rPr>
        <w:t>有聊：</w:t>
      </w:r>
      <w:r>
        <w:rPr>
          <w:rFonts w:ascii="宋体" w:hAnsi="宋体" w:cs="Arial" w:hint="eastAsia"/>
          <w:bCs/>
          <w:kern w:val="0"/>
          <w:sz w:val="24"/>
          <w:szCs w:val="24"/>
        </w:rPr>
        <w:t>案例分析且雅俗共赏；</w:t>
      </w:r>
      <w:r>
        <w:rPr>
          <w:rFonts w:ascii="宋体" w:hAnsi="宋体" w:cs="Arial" w:hint="eastAsia"/>
          <w:b/>
          <w:kern w:val="0"/>
          <w:sz w:val="24"/>
          <w:szCs w:val="24"/>
        </w:rPr>
        <w:t>有趣：</w:t>
      </w:r>
      <w:r>
        <w:rPr>
          <w:rFonts w:ascii="宋体" w:hAnsi="宋体" w:cs="Arial" w:hint="eastAsia"/>
          <w:bCs/>
          <w:kern w:val="0"/>
          <w:sz w:val="24"/>
          <w:szCs w:val="24"/>
        </w:rPr>
        <w:t>情景演练且相得益彰；</w:t>
      </w:r>
    </w:p>
    <w:p w14:paraId="5F82C12F" w14:textId="21462B9F" w:rsidR="0058594A" w:rsidRDefault="00D22CB2">
      <w:pPr>
        <w:spacing w:line="480" w:lineRule="exact"/>
        <w:rPr>
          <w:rFonts w:ascii="宋体" w:hAnsi="宋体" w:cs="Arial" w:hint="eastAsia"/>
          <w:bCs/>
          <w:kern w:val="0"/>
          <w:sz w:val="24"/>
          <w:szCs w:val="24"/>
        </w:rPr>
      </w:pPr>
      <w:r>
        <w:rPr>
          <w:rFonts w:ascii="宋体" w:hAnsi="宋体" w:cs="Arial" w:hint="eastAsia"/>
          <w:b/>
          <w:kern w:val="0"/>
          <w:sz w:val="24"/>
          <w:szCs w:val="24"/>
        </w:rPr>
        <w:t>有度：</w:t>
      </w:r>
      <w:r>
        <w:rPr>
          <w:rFonts w:ascii="宋体" w:hAnsi="宋体" w:cs="Arial" w:hint="eastAsia"/>
          <w:bCs/>
          <w:kern w:val="0"/>
          <w:sz w:val="24"/>
          <w:szCs w:val="24"/>
        </w:rPr>
        <w:t>深入浅出且收放自如；</w:t>
      </w:r>
      <w:r>
        <w:rPr>
          <w:rFonts w:ascii="宋体" w:hAnsi="宋体" w:cs="Arial" w:hint="eastAsia"/>
          <w:b/>
          <w:kern w:val="0"/>
          <w:sz w:val="24"/>
          <w:szCs w:val="24"/>
        </w:rPr>
        <w:t>有魂：</w:t>
      </w:r>
      <w:r>
        <w:rPr>
          <w:rFonts w:ascii="宋体" w:hAnsi="宋体" w:cs="Arial" w:hint="eastAsia"/>
          <w:bCs/>
          <w:kern w:val="0"/>
          <w:sz w:val="24"/>
          <w:szCs w:val="24"/>
        </w:rPr>
        <w:t>主线清晰且紧扣主题；</w:t>
      </w:r>
      <w:r>
        <w:rPr>
          <w:rFonts w:ascii="宋体" w:hAnsi="宋体" w:cs="Arial" w:hint="eastAsia"/>
          <w:b/>
          <w:kern w:val="0"/>
          <w:sz w:val="24"/>
          <w:szCs w:val="24"/>
        </w:rPr>
        <w:t>有果：</w:t>
      </w:r>
      <w:r>
        <w:rPr>
          <w:rFonts w:ascii="宋体" w:hAnsi="宋体" w:cs="Arial" w:hint="eastAsia"/>
          <w:bCs/>
          <w:kern w:val="0"/>
          <w:sz w:val="24"/>
          <w:szCs w:val="24"/>
        </w:rPr>
        <w:t>以终为始且拿来就用。</w:t>
      </w:r>
    </w:p>
    <w:p w14:paraId="363A02BD" w14:textId="77777777" w:rsidR="0058594A" w:rsidRDefault="0058594A">
      <w:pPr>
        <w:spacing w:line="480" w:lineRule="exact"/>
        <w:rPr>
          <w:rFonts w:ascii="宋体" w:hAnsi="宋体" w:cs="Arial" w:hint="eastAsia"/>
          <w:bCs/>
          <w:kern w:val="0"/>
          <w:sz w:val="24"/>
          <w:szCs w:val="18"/>
        </w:rPr>
      </w:pPr>
    </w:p>
    <w:p w14:paraId="6A87DE41" w14:textId="77777777" w:rsidR="0058594A" w:rsidRDefault="00D22CB2">
      <w:pPr>
        <w:spacing w:line="480" w:lineRule="exact"/>
        <w:rPr>
          <w:rFonts w:ascii="宋体" w:hAnsi="宋体" w:cs="Arial" w:hint="eastAsia"/>
          <w:b/>
          <w:kern w:val="0"/>
          <w:sz w:val="24"/>
          <w:szCs w:val="18"/>
        </w:rPr>
      </w:pPr>
      <w:r>
        <w:rPr>
          <w:rFonts w:ascii="宋体" w:hAnsi="宋体" w:cs="Arial" w:hint="eastAsia"/>
          <w:b/>
          <w:kern w:val="0"/>
          <w:sz w:val="24"/>
          <w:szCs w:val="18"/>
        </w:rPr>
        <w:t>服务过的客户：</w:t>
      </w:r>
    </w:p>
    <w:p w14:paraId="79665C65" w14:textId="77777777" w:rsidR="0058594A" w:rsidRDefault="00D22CB2">
      <w:pPr>
        <w:spacing w:line="460" w:lineRule="exact"/>
        <w:rPr>
          <w:rFonts w:ascii="宋体" w:hAnsi="宋体" w:cs="Arial" w:hint="eastAsia"/>
          <w:b/>
          <w:bCs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政府企事业单位：</w:t>
      </w:r>
      <w:r>
        <w:rPr>
          <w:rFonts w:ascii="宋体" w:hAnsi="宋体" w:cs="Arial" w:hint="eastAsia"/>
          <w:kern w:val="0"/>
          <w:sz w:val="24"/>
          <w:szCs w:val="18"/>
        </w:rPr>
        <w:t>云南铁塔、安徽铁通、中国华电集团有限公司、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云投集团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深圳福田城管局、中国南车、中国铁道隧道集团、中铁建工集团、中交四航局第五工程有限公司、成都铁路局、中国铝业兰州公司、港华燃气、河南邮政、安徽邮政、深圳邮政、济南邮政、武汉邮政、乐山邮政、万州水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务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集团、重庆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渝东水务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、重庆自来水公司、广州自来水公司、古今园林设计院、深圳巴士集团、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港铁集团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宁波地铁、广州地铁、中铁二局、国际陆港集团、成都红华实业、深圳燃气集团、东莞质监局监测中心、湖南轻盐集团、岭南园林、中交咸通高速公路、安徽高速公路、广东清连公路、深圳龙华人才人事服务中心、佛山市南海区市场监督管理局质监工会委员会、三明市邮政管理局、深圳市卫生健康能力建设和继续教育中心……</w:t>
      </w:r>
    </w:p>
    <w:p w14:paraId="66F38766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航空机场：</w:t>
      </w:r>
      <w:r>
        <w:rPr>
          <w:rFonts w:ascii="宋体" w:hAnsi="宋体" w:cs="Arial" w:hint="eastAsia"/>
          <w:kern w:val="0"/>
          <w:sz w:val="24"/>
          <w:szCs w:val="18"/>
        </w:rPr>
        <w:t>首都机场、中川机场、虹桥机场、浦东机场、深圳宝安机场、新疆机场、南京禄</w:t>
      </w:r>
      <w:r>
        <w:rPr>
          <w:rFonts w:ascii="宋体" w:hAnsi="宋体" w:cs="Arial" w:hint="eastAsia"/>
          <w:kern w:val="0"/>
          <w:sz w:val="24"/>
          <w:szCs w:val="18"/>
        </w:rPr>
        <w:lastRenderedPageBreak/>
        <w:t>口机场、昆明长水机场、凤凰机场、成都双流机场、烟台机场、杭州萧山机场、天河机场、白塔机场、济南遥墙机场、海拉尔机场、东方航空、南航湖南分公司、南航北京分公司、南航海南分公司、山东航空、四川航空、九元航空……</w:t>
      </w:r>
    </w:p>
    <w:p w14:paraId="279E45DF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kern w:val="0"/>
          <w:sz w:val="24"/>
          <w:szCs w:val="18"/>
        </w:rPr>
        <w:t>能源电力烟草：</w:t>
      </w:r>
      <w:r>
        <w:rPr>
          <w:rFonts w:ascii="宋体" w:hAnsi="宋体" w:cs="Arial" w:hint="eastAsia"/>
          <w:kern w:val="0"/>
          <w:sz w:val="24"/>
          <w:szCs w:val="18"/>
        </w:rPr>
        <w:t>中国石化、东莞新能源集团、中国海洋石油、中国石油温州、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中电投蒙东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能源集团、浙江省能源集团有限公司、華潤（集團）有限公司、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豪鹏国际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成都公司、霍林河露天煤矿、湖南中烟、云南大理烟草、昆明烟草、江西省烟草局、宜春烟草、河南漯河卷烟厂、铜仁卷烟厂、上海梅山钢铁、东莞供电局、广州市电力工程有限公司、乐山电力集团、云南电力、广西水利电业集团、遵义乌江渡发电厂、国电贵州电力有限公司、国电公司富春江水力发电厂、淮北煤矿、广东汇盈电力工程有限公司……</w:t>
      </w:r>
    </w:p>
    <w:p w14:paraId="7DEB527A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kern w:val="0"/>
          <w:sz w:val="24"/>
          <w:szCs w:val="18"/>
        </w:rPr>
        <w:t>金融与银行：</w:t>
      </w:r>
      <w:r>
        <w:rPr>
          <w:rFonts w:ascii="宋体" w:hAnsi="宋体" w:cs="Arial" w:hint="eastAsia"/>
          <w:kern w:val="0"/>
          <w:sz w:val="24"/>
          <w:szCs w:val="18"/>
        </w:rPr>
        <w:t>珠海中珠集团股份有限公司、中国东方资产管理公司、平安普惠投资咨询有限公司、中国信达资产管理公司、中国光大银行信用卡中心（北京总部）、建行广东省分行、建行珠海分行、建行广州分行、建行龙岩分行、中国银行浙江省分行、中国银行福建南平分行、中国银行新疆分行、湖北农行、泉州邮储银行、招商银行、浙江省邮政公司、江苏银行、长沙银行、湖南建行、广发银行、广发银行三亚分行、华兴银行、北京商业银行、中山农商行、东莞农商行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台洲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商业银行、余杭农村合作银行、农行池州分行、青阳农商行、三菱东京日联银行、民生银行广州分行、民生银行肇庆分行、成都邮储银行、重庆交通银行、广州南粤银行、蚌埠邮储</w:t>
      </w:r>
      <w:r>
        <w:rPr>
          <w:rFonts w:ascii="宋体" w:hAnsi="宋体" w:cs="Arial" w:hint="eastAsia"/>
          <w:kern w:val="0"/>
          <w:sz w:val="24"/>
          <w:szCs w:val="18"/>
        </w:rPr>
        <w:t xml:space="preserve"> </w:t>
      </w:r>
      <w:r>
        <w:rPr>
          <w:rFonts w:ascii="宋体" w:hAnsi="宋体" w:cs="Arial" w:hint="eastAsia"/>
          <w:kern w:val="0"/>
          <w:sz w:val="24"/>
          <w:szCs w:val="18"/>
        </w:rPr>
        <w:t>、重庆邮储、上海农商行、长沙建行、拉萨农行、江北农商行、西安银行、柳州交通银行、南京银行、安徽邮储分行、天安人寿、宁波人保、乌鲁木齐人保、成都人保、中邮保险、富德生命人寿、国联证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劵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……</w:t>
      </w:r>
    </w:p>
    <w:p w14:paraId="47C803B0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零售连锁服务业：</w:t>
      </w:r>
      <w:r>
        <w:rPr>
          <w:rFonts w:ascii="宋体" w:hAnsi="宋体" w:cs="Arial" w:hint="eastAsia"/>
          <w:kern w:val="0"/>
          <w:sz w:val="24"/>
          <w:szCs w:val="18"/>
        </w:rPr>
        <w:t>周大福珠宝、万达集团、名创优品、松达电讯、重庆欢乐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迪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KTV</w:t>
      </w:r>
      <w:r>
        <w:rPr>
          <w:rFonts w:ascii="宋体" w:hAnsi="宋体" w:cs="Arial" w:hint="eastAsia"/>
          <w:kern w:val="0"/>
          <w:sz w:val="24"/>
          <w:szCs w:val="18"/>
        </w:rPr>
        <w:t>、夏利文物业、天音通信、北京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诗安美业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国际商贸有限公司……</w:t>
      </w:r>
    </w:p>
    <w:p w14:paraId="5F424A08" w14:textId="77777777" w:rsidR="0058594A" w:rsidRDefault="00D22CB2">
      <w:pPr>
        <w:spacing w:line="460" w:lineRule="exact"/>
        <w:rPr>
          <w:rFonts w:ascii="宋体" w:hAnsi="宋体" w:cs="Arial" w:hint="eastAsia"/>
          <w:b/>
          <w:bCs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电子电器：</w:t>
      </w:r>
      <w:r>
        <w:rPr>
          <w:rFonts w:ascii="宋体" w:hAnsi="宋体" w:cs="Arial" w:hint="eastAsia"/>
          <w:kern w:val="0"/>
          <w:sz w:val="24"/>
          <w:szCs w:val="18"/>
        </w:rPr>
        <w:t>创维电视、美的集团、格力集团、富士康、长虹电子、东芝电气、万宝冰箱、海尔集团、</w:t>
      </w:r>
      <w:r>
        <w:rPr>
          <w:rFonts w:ascii="宋体" w:hAnsi="宋体" w:cs="Arial" w:hint="eastAsia"/>
          <w:kern w:val="0"/>
          <w:sz w:val="24"/>
          <w:szCs w:val="18"/>
        </w:rPr>
        <w:t>TCL</w:t>
      </w:r>
      <w:r>
        <w:rPr>
          <w:rFonts w:ascii="宋体" w:hAnsi="宋体" w:cs="Arial" w:hint="eastAsia"/>
          <w:kern w:val="0"/>
          <w:sz w:val="24"/>
          <w:szCs w:val="18"/>
        </w:rPr>
        <w:t>电视、</w:t>
      </w:r>
      <w:r>
        <w:rPr>
          <w:rFonts w:ascii="宋体" w:hAnsi="宋体" w:cs="Arial" w:hint="eastAsia"/>
          <w:kern w:val="0"/>
          <w:sz w:val="24"/>
          <w:szCs w:val="18"/>
        </w:rPr>
        <w:t>OPPO</w:t>
      </w:r>
      <w:r>
        <w:rPr>
          <w:rFonts w:ascii="宋体" w:hAnsi="宋体" w:cs="Arial" w:hint="eastAsia"/>
          <w:kern w:val="0"/>
          <w:sz w:val="24"/>
          <w:szCs w:val="18"/>
        </w:rPr>
        <w:t>手机、七喜电脑、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福浪电子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、湛江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恒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光电器、东芝电器、惠洋电器、武汉工贸家电、银川新百东桥电器、富港电子</w:t>
      </w:r>
      <w:r>
        <w:rPr>
          <w:rFonts w:ascii="宋体" w:hAnsi="宋体" w:cs="Arial" w:hint="eastAsia"/>
          <w:kern w:val="0"/>
          <w:sz w:val="24"/>
          <w:szCs w:val="18"/>
        </w:rPr>
        <w:t>(</w:t>
      </w:r>
      <w:r>
        <w:rPr>
          <w:rFonts w:ascii="宋体" w:hAnsi="宋体" w:cs="Arial" w:hint="eastAsia"/>
          <w:kern w:val="0"/>
          <w:sz w:val="24"/>
          <w:szCs w:val="18"/>
        </w:rPr>
        <w:t>东莞</w:t>
      </w:r>
      <w:r>
        <w:rPr>
          <w:rFonts w:ascii="宋体" w:hAnsi="宋体" w:cs="Arial" w:hint="eastAsia"/>
          <w:kern w:val="0"/>
          <w:sz w:val="24"/>
          <w:szCs w:val="18"/>
        </w:rPr>
        <w:t>)</w:t>
      </w:r>
      <w:r>
        <w:rPr>
          <w:rFonts w:ascii="宋体" w:hAnsi="宋体" w:cs="Arial" w:hint="eastAsia"/>
          <w:kern w:val="0"/>
          <w:sz w:val="24"/>
          <w:szCs w:val="18"/>
        </w:rPr>
        <w:t>、深圳富华线路板、伟创电气、东莞格力大金、银川新百东桥电器、徐州协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鑫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光电、常州协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鑫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光伏太阳能、重庆方正高密电子、深圳华正联实业、惠州蓝微电子、梅州博敏电子、惠州华阳多媒体电子、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铭薪电子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（深圳）有限公司、广东华旃电子有限公司……</w:t>
      </w:r>
    </w:p>
    <w:p w14:paraId="0D1EFF9C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制造业：</w:t>
      </w:r>
      <w:r>
        <w:rPr>
          <w:rFonts w:ascii="宋体" w:hAnsi="宋体" w:cs="Arial" w:hint="eastAsia"/>
          <w:kern w:val="0"/>
          <w:sz w:val="24"/>
          <w:szCs w:val="18"/>
        </w:rPr>
        <w:t>方中集团、旭日集团、东方电气集团东方汽轮机有限公司、常德市芙蓉实业发展有限责任公司、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旺能环境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股份有限公司、广州发展集团、山东万事兴农集团、瑞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祥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集团、临沂万事兴集团、中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电金融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设备系统（深圳）有限公司、顺丰集团、海南京润集团、北海强盛进出口集团、云南会泽东兴集团、山东洪业集团、山东禹王集团、山东淄渤三丰集团、山东前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lastRenderedPageBreak/>
        <w:t>昊炭素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、襄阳泽东化工集团、德阳美丰化工集团、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三星爱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铭数码、意大利考迈拓集团、华润赛美科科技、霍林煤业、北京天地华泰采矿、广电运通、乐从供销集团、青岛天合纸业、山东威日龙、山东亿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祥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木业、深圳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臻鼎科技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 xml:space="preserve"> </w:t>
      </w:r>
      <w:r>
        <w:rPr>
          <w:rFonts w:ascii="宋体" w:hAnsi="宋体" w:cs="Arial" w:hint="eastAsia"/>
          <w:kern w:val="0"/>
          <w:sz w:val="24"/>
          <w:szCs w:val="18"/>
        </w:rPr>
        <w:t>、广东富强科技股份有限公司、华圣达拉链、源大创业、深圳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韶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音科技、苏州汇川科技、旭日玩具、美丰化工化肥、广东瑞丰集团、兴三星云科技股份有限公司、广东圣丰五金、阳江金朗达、安得利、广东圣丰五金、阳江金朗达、东莞金马金属制品、深圳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浩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基模具、广东信源集团、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合肥晶澳科技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芜湖天戈能源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科技、金域检验华东大区、佛吉亚集团、云天化集团、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湖北广盐蓝天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盐化、深业集团、深圳亿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铖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达工、深圳三只小熊、焦作宏达股份、山东凯米特铝业、广东荣基集团、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深圳市掌芯科技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浙江中晶科技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、东华环境市政工程、三友化工、特产集团、景兴纸业、风神物流、广州</w:t>
      </w:r>
      <w:r>
        <w:rPr>
          <w:rFonts w:ascii="宋体" w:hAnsi="宋体" w:cs="Arial" w:hint="eastAsia"/>
          <w:kern w:val="0"/>
          <w:sz w:val="24"/>
          <w:szCs w:val="18"/>
        </w:rPr>
        <w:t>市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昊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志机电股份有限公司、惠州科达利精密工业有限公司、佛山市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啟盛卫生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用品有限公司、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宏工科技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股份有限公司、广州白云空港设备技术发展有限公司、广东泽友科工集团有限公司、富士康精密组件（深圳）有限公司……</w:t>
      </w:r>
    </w:p>
    <w:p w14:paraId="7940A9F5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汽车产业：</w:t>
      </w:r>
      <w:r>
        <w:rPr>
          <w:rFonts w:ascii="宋体" w:hAnsi="宋体" w:cs="Arial" w:hint="eastAsia"/>
          <w:kern w:val="0"/>
          <w:sz w:val="24"/>
          <w:szCs w:val="18"/>
        </w:rPr>
        <w:t>比亚迪、东风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悦达起亚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、东风汽车、柳州上汽五菱、东风裕隆汽车、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广汽本田汽车有限公司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、天津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一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汽丰田汽车有限公司、东风鸿泰控股集团、上海汇众汽车、宁波井上华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翔汽车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零配件、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恩坦华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汽配、广州华德汽车弹簧、广东和力集团、上汽通用东岳汽车有限公司……</w:t>
      </w:r>
    </w:p>
    <w:p w14:paraId="40C5153D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医药、医疗器械：</w:t>
      </w:r>
      <w:r>
        <w:rPr>
          <w:rFonts w:ascii="宋体" w:hAnsi="宋体" w:cs="Arial" w:hint="eastAsia"/>
          <w:kern w:val="0"/>
          <w:sz w:val="24"/>
          <w:szCs w:val="18"/>
        </w:rPr>
        <w:t>国药控股广西有限公司、广州康臣药业有限公司、费森尤斯卡比（广州）医疗用品有限公司、南方医院、健能医药、雅赛利制药、德仁堂药业、一心堂药业、东亚药业、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四川苑东药业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、天天康医药连锁、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广州迈景基因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医学科技有限公司……</w:t>
      </w:r>
    </w:p>
    <w:p w14:paraId="63CC9B1A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餐饮、酒店、教育：</w:t>
      </w:r>
      <w:r>
        <w:rPr>
          <w:rFonts w:ascii="宋体" w:hAnsi="宋体" w:cs="Arial" w:hint="eastAsia"/>
          <w:kern w:val="0"/>
          <w:sz w:val="24"/>
          <w:szCs w:val="18"/>
        </w:rPr>
        <w:t>郑州百事饮料有限公司、重庆中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哈粮食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加工（集团）有限公司、苏酒集团、山西杏花村汾酒集团、贵州珍酒销售有限公司、温州沙拉米食品、威海威东日食品、华文食品、南京钢铁集团有限公司南钢宾馆、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郑州众学教育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科技有限公司、广州市星火网校教育科技有限公司……</w:t>
      </w:r>
    </w:p>
    <w:p w14:paraId="3B671B66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通信、软件信息科技：</w:t>
      </w:r>
      <w:r>
        <w:rPr>
          <w:rFonts w:ascii="宋体" w:hAnsi="宋体" w:cs="Arial" w:hint="eastAsia"/>
          <w:kern w:val="0"/>
          <w:sz w:val="24"/>
          <w:szCs w:val="18"/>
        </w:rPr>
        <w:t>中国联通、中国移动、湖南湘邮科技股份有限公司、云南昊南科技有限公司……</w:t>
      </w:r>
    </w:p>
    <w:p w14:paraId="7D92E18E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服装、鞋业：</w:t>
      </w:r>
      <w:r>
        <w:rPr>
          <w:rFonts w:ascii="宋体" w:hAnsi="宋体" w:cs="Arial" w:hint="eastAsia"/>
          <w:kern w:val="0"/>
          <w:sz w:val="24"/>
          <w:szCs w:val="18"/>
        </w:rPr>
        <w:t>报喜鸟集团、雅戈尔集团、十八淑女坊、</w:t>
      </w:r>
      <w:r>
        <w:rPr>
          <w:rFonts w:ascii="宋体" w:hAnsi="宋体" w:cs="Arial" w:hint="eastAsia"/>
          <w:kern w:val="0"/>
          <w:sz w:val="24"/>
          <w:szCs w:val="18"/>
        </w:rPr>
        <w:t>100%</w:t>
      </w:r>
      <w:r>
        <w:rPr>
          <w:rFonts w:ascii="宋体" w:hAnsi="宋体" w:cs="Arial" w:hint="eastAsia"/>
          <w:kern w:val="0"/>
          <w:sz w:val="24"/>
          <w:szCs w:val="18"/>
        </w:rPr>
        <w:t>内衣、紫蔷薇服饰、富登莱服饰、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捷达银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包、莱特妮丝内衣、乔士服饰、摩登妈咪孕妇、红蜻蜓鞋业、华伦天奴、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广州庄姿妮时装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、优美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轩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时装、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红贝堤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服饰、爱婴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岛儿童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百货股份、成都追银族股份有限公司……</w:t>
      </w:r>
    </w:p>
    <w:p w14:paraId="06E40C0F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t>旅游、环境、服务行业：</w:t>
      </w:r>
      <w:r>
        <w:rPr>
          <w:rFonts w:ascii="宋体" w:hAnsi="宋体" w:cs="Arial" w:hint="eastAsia"/>
          <w:kern w:val="0"/>
          <w:sz w:val="24"/>
          <w:szCs w:val="18"/>
        </w:rPr>
        <w:t>阳江温泉度假村、海口市世纪广场、湖光岩度假村、海陵岛风景区、浙江岳峰旅游开发有限公司、深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高蓝德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环保科技集团股份有限公司、广州市城市排水有限公司……</w:t>
      </w:r>
    </w:p>
    <w:p w14:paraId="75AF5E82" w14:textId="77777777" w:rsidR="0058594A" w:rsidRDefault="00D22CB2">
      <w:pPr>
        <w:spacing w:line="460" w:lineRule="exact"/>
        <w:rPr>
          <w:rFonts w:ascii="宋体" w:hAnsi="宋体" w:cs="Arial" w:hint="eastAsia"/>
          <w:kern w:val="0"/>
          <w:sz w:val="24"/>
          <w:szCs w:val="18"/>
        </w:rPr>
      </w:pPr>
      <w:r>
        <w:rPr>
          <w:rFonts w:ascii="宋体" w:hAnsi="宋体" w:cs="Arial" w:hint="eastAsia"/>
          <w:b/>
          <w:bCs/>
          <w:kern w:val="0"/>
          <w:sz w:val="24"/>
          <w:szCs w:val="18"/>
        </w:rPr>
        <w:lastRenderedPageBreak/>
        <w:t>地产家具建材：</w:t>
      </w:r>
      <w:r>
        <w:rPr>
          <w:rFonts w:ascii="宋体" w:hAnsi="宋体" w:cs="Arial" w:hint="eastAsia"/>
          <w:kern w:val="0"/>
          <w:sz w:val="24"/>
          <w:szCs w:val="18"/>
        </w:rPr>
        <w:t>浙江恒励控股集团有限公司、五星百货、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维尚家具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、大明家私、南都家具、松宝大家具、圣宝陆、金鹰家具、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双青家具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东莞森盛家具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、伟安家具、南方家私、简一陶瓷、广东皮阿诺、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山东巨润建材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益丰合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泰建材、</w:t>
      </w:r>
      <w:proofErr w:type="gramStart"/>
      <w:r>
        <w:rPr>
          <w:rFonts w:ascii="宋体" w:hAnsi="宋体" w:cs="Arial" w:hint="eastAsia"/>
          <w:kern w:val="0"/>
          <w:sz w:val="24"/>
          <w:szCs w:val="18"/>
        </w:rPr>
        <w:t>联盛浴池</w:t>
      </w:r>
      <w:proofErr w:type="gramEnd"/>
      <w:r>
        <w:rPr>
          <w:rFonts w:ascii="宋体" w:hAnsi="宋体" w:cs="Arial" w:hint="eastAsia"/>
          <w:kern w:val="0"/>
          <w:sz w:val="24"/>
          <w:szCs w:val="18"/>
        </w:rPr>
        <w:t>、广州市滕越装饰工程有限公司、广州德品建材科技有限公司、广州恒运建设投资有限公司……</w:t>
      </w:r>
    </w:p>
    <w:p w14:paraId="63C990DE" w14:textId="77777777" w:rsidR="0058594A" w:rsidRDefault="0058594A">
      <w:pPr>
        <w:spacing w:line="480" w:lineRule="exact"/>
        <w:jc w:val="left"/>
        <w:rPr>
          <w:rFonts w:ascii="宋体" w:hAnsi="宋体" w:cs="新宋体" w:hint="eastAsia"/>
          <w:b/>
          <w:sz w:val="24"/>
          <w:szCs w:val="44"/>
        </w:rPr>
      </w:pPr>
    </w:p>
    <w:p w14:paraId="46C7875D" w14:textId="77777777" w:rsidR="0058594A" w:rsidRDefault="00D22CB2">
      <w:pPr>
        <w:spacing w:line="480" w:lineRule="exact"/>
        <w:jc w:val="left"/>
        <w:rPr>
          <w:rFonts w:ascii="宋体" w:hAnsi="宋体" w:cs="新宋体" w:hint="eastAsia"/>
          <w:b/>
          <w:sz w:val="24"/>
          <w:szCs w:val="44"/>
        </w:rPr>
      </w:pPr>
      <w:r>
        <w:rPr>
          <w:rFonts w:ascii="宋体" w:hAnsi="宋体" w:cs="新宋体" w:hint="eastAsia"/>
          <w:b/>
          <w:sz w:val="24"/>
          <w:szCs w:val="44"/>
        </w:rPr>
        <w:t>部分授课照片：</w:t>
      </w:r>
    </w:p>
    <w:tbl>
      <w:tblPr>
        <w:tblW w:w="963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15"/>
        <w:gridCol w:w="4819"/>
      </w:tblGrid>
      <w:tr w:rsidR="0058594A" w14:paraId="3A630F70" w14:textId="77777777">
        <w:trPr>
          <w:jc w:val="center"/>
        </w:trPr>
        <w:tc>
          <w:tcPr>
            <w:tcW w:w="4815" w:type="dxa"/>
            <w:vAlign w:val="center"/>
          </w:tcPr>
          <w:p w14:paraId="6FA0D825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57815685" wp14:editId="17E1051C">
                  <wp:extent cx="2760980" cy="2019300"/>
                  <wp:effectExtent l="0" t="0" r="127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0890E9B9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E8DC004" wp14:editId="0F0C1FD0">
                  <wp:extent cx="2760980" cy="2019300"/>
                  <wp:effectExtent l="0" t="0" r="127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240617D4" w14:textId="77777777">
        <w:trPr>
          <w:jc w:val="center"/>
        </w:trPr>
        <w:tc>
          <w:tcPr>
            <w:tcW w:w="4815" w:type="dxa"/>
            <w:vAlign w:val="center"/>
          </w:tcPr>
          <w:p w14:paraId="0553FC21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美的集团</w:t>
            </w:r>
          </w:p>
          <w:p w14:paraId="01FC398F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《管理者高效沟通与协调》</w:t>
            </w:r>
          </w:p>
        </w:tc>
        <w:tc>
          <w:tcPr>
            <w:tcW w:w="4819" w:type="dxa"/>
            <w:vAlign w:val="center"/>
          </w:tcPr>
          <w:p w14:paraId="4438E5EF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华润集团</w:t>
            </w:r>
          </w:p>
          <w:p w14:paraId="55D9EA80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《人际关系与沟通》</w:t>
            </w:r>
          </w:p>
        </w:tc>
      </w:tr>
      <w:tr w:rsidR="0058594A" w14:paraId="2DBCCBCC" w14:textId="77777777">
        <w:trPr>
          <w:jc w:val="center"/>
        </w:trPr>
        <w:tc>
          <w:tcPr>
            <w:tcW w:w="4815" w:type="dxa"/>
            <w:vAlign w:val="center"/>
          </w:tcPr>
          <w:p w14:paraId="18CCE600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5F2D378B" wp14:editId="64B8A630">
                  <wp:extent cx="2760980" cy="2019300"/>
                  <wp:effectExtent l="0" t="0" r="1270" b="0"/>
                  <wp:docPr id="41" name="图片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07A05A81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1ACC5F59" wp14:editId="2D729FFE">
                  <wp:extent cx="2760980" cy="2019300"/>
                  <wp:effectExtent l="0" t="0" r="1270" b="0"/>
                  <wp:docPr id="39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712140BF" w14:textId="77777777">
        <w:trPr>
          <w:jc w:val="center"/>
        </w:trPr>
        <w:tc>
          <w:tcPr>
            <w:tcW w:w="4815" w:type="dxa"/>
            <w:vAlign w:val="center"/>
          </w:tcPr>
          <w:p w14:paraId="3EE32F25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河南邮政</w:t>
            </w:r>
          </w:p>
          <w:p w14:paraId="2C9476B5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《柔性管理</w:t>
            </w:r>
            <w:r>
              <w:rPr>
                <w:rFonts w:ascii="宋体" w:hAnsi="宋体" w:cs="新宋体" w:hint="eastAsia"/>
                <w:kern w:val="0"/>
                <w:szCs w:val="21"/>
              </w:rPr>
              <w:t>——</w:t>
            </w:r>
            <w:r>
              <w:rPr>
                <w:rFonts w:ascii="宋体" w:hAnsi="宋体" w:cs="新宋体" w:hint="eastAsia"/>
                <w:kern w:val="0"/>
                <w:szCs w:val="21"/>
              </w:rPr>
              <w:t>中层突围》</w:t>
            </w:r>
            <w:r>
              <w:rPr>
                <w:rFonts w:ascii="宋体" w:hAnsi="宋体" w:cs="新宋体" w:hint="eastAsia"/>
                <w:kern w:val="0"/>
                <w:szCs w:val="21"/>
              </w:rPr>
              <w:t>2</w:t>
            </w:r>
            <w:r>
              <w:rPr>
                <w:rFonts w:ascii="宋体" w:hAnsi="宋体" w:cs="新宋体" w:hint="eastAsia"/>
                <w:kern w:val="0"/>
                <w:szCs w:val="21"/>
              </w:rPr>
              <w:t>期</w:t>
            </w:r>
          </w:p>
        </w:tc>
        <w:tc>
          <w:tcPr>
            <w:tcW w:w="4819" w:type="dxa"/>
            <w:vAlign w:val="center"/>
          </w:tcPr>
          <w:p w14:paraId="569AD68B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河南邮政</w:t>
            </w:r>
          </w:p>
          <w:p w14:paraId="0D2575B4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《柔性管理</w:t>
            </w:r>
            <w:r>
              <w:rPr>
                <w:rFonts w:ascii="宋体" w:hAnsi="宋体" w:cs="新宋体" w:hint="eastAsia"/>
                <w:kern w:val="0"/>
                <w:szCs w:val="21"/>
              </w:rPr>
              <w:t>-</w:t>
            </w:r>
            <w:r>
              <w:rPr>
                <w:rFonts w:ascii="宋体" w:hAnsi="宋体" w:cs="新宋体" w:hint="eastAsia"/>
                <w:kern w:val="0"/>
                <w:szCs w:val="21"/>
              </w:rPr>
              <w:t>中层突围》</w:t>
            </w:r>
            <w:r>
              <w:rPr>
                <w:rFonts w:ascii="宋体" w:hAnsi="宋体" w:cs="新宋体" w:hint="eastAsia"/>
                <w:kern w:val="0"/>
                <w:szCs w:val="21"/>
              </w:rPr>
              <w:t>4</w:t>
            </w:r>
            <w:r>
              <w:rPr>
                <w:rFonts w:ascii="宋体" w:hAnsi="宋体" w:cs="新宋体" w:hint="eastAsia"/>
                <w:kern w:val="0"/>
                <w:szCs w:val="21"/>
              </w:rPr>
              <w:t>期</w:t>
            </w:r>
          </w:p>
        </w:tc>
      </w:tr>
      <w:tr w:rsidR="0058594A" w14:paraId="6CC743C6" w14:textId="77777777">
        <w:trPr>
          <w:jc w:val="center"/>
        </w:trPr>
        <w:tc>
          <w:tcPr>
            <w:tcW w:w="4815" w:type="dxa"/>
            <w:vAlign w:val="center"/>
          </w:tcPr>
          <w:p w14:paraId="23BDCEBB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lastRenderedPageBreak/>
              <w:drawing>
                <wp:inline distT="0" distB="0" distL="0" distR="0" wp14:anchorId="217091C4" wp14:editId="7694D268">
                  <wp:extent cx="2760980" cy="2019300"/>
                  <wp:effectExtent l="0" t="0" r="1270" b="0"/>
                  <wp:docPr id="36" name="图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43B0B2C7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4658E78D" wp14:editId="5BB7EB28">
                  <wp:extent cx="2760980" cy="2019300"/>
                  <wp:effectExtent l="0" t="0" r="1270" b="0"/>
                  <wp:docPr id="35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5BB1F29B" w14:textId="77777777">
        <w:trPr>
          <w:jc w:val="center"/>
        </w:trPr>
        <w:tc>
          <w:tcPr>
            <w:tcW w:w="4815" w:type="dxa"/>
            <w:vAlign w:val="center"/>
          </w:tcPr>
          <w:p w14:paraId="337FE7B6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河南邮政</w:t>
            </w:r>
          </w:p>
          <w:p w14:paraId="4CE8F06E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《柔性管理</w:t>
            </w:r>
            <w:r>
              <w:rPr>
                <w:rFonts w:ascii="宋体" w:hAnsi="宋体" w:cs="新宋体" w:hint="eastAsia"/>
                <w:kern w:val="0"/>
                <w:szCs w:val="21"/>
              </w:rPr>
              <w:t>——</w:t>
            </w:r>
            <w:r>
              <w:rPr>
                <w:rFonts w:ascii="宋体" w:hAnsi="宋体" w:cs="新宋体" w:hint="eastAsia"/>
                <w:kern w:val="0"/>
                <w:szCs w:val="21"/>
              </w:rPr>
              <w:t>中层突围》</w:t>
            </w:r>
            <w:r>
              <w:rPr>
                <w:rFonts w:ascii="宋体" w:hAnsi="宋体" w:cs="新宋体" w:hint="eastAsia"/>
                <w:kern w:val="0"/>
                <w:szCs w:val="21"/>
              </w:rPr>
              <w:t>7</w:t>
            </w:r>
            <w:r>
              <w:rPr>
                <w:rFonts w:ascii="宋体" w:hAnsi="宋体" w:cs="新宋体" w:hint="eastAsia"/>
                <w:kern w:val="0"/>
                <w:szCs w:val="21"/>
              </w:rPr>
              <w:t>期</w:t>
            </w:r>
          </w:p>
        </w:tc>
        <w:tc>
          <w:tcPr>
            <w:tcW w:w="4819" w:type="dxa"/>
            <w:vAlign w:val="center"/>
          </w:tcPr>
          <w:p w14:paraId="1F5C9876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创维集团</w:t>
            </w:r>
          </w:p>
          <w:p w14:paraId="3E519AF1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《新生代员工管理与引导》</w:t>
            </w:r>
          </w:p>
        </w:tc>
      </w:tr>
      <w:tr w:rsidR="0058594A" w14:paraId="4213737E" w14:textId="77777777">
        <w:trPr>
          <w:jc w:val="center"/>
        </w:trPr>
        <w:tc>
          <w:tcPr>
            <w:tcW w:w="4815" w:type="dxa"/>
            <w:vAlign w:val="center"/>
          </w:tcPr>
          <w:p w14:paraId="54B50318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39C53CB1" wp14:editId="5EB62000">
                  <wp:extent cx="2760980" cy="2019300"/>
                  <wp:effectExtent l="0" t="0" r="1270" b="0"/>
                  <wp:docPr id="34" name="图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3F4480F1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0BF687B4" wp14:editId="0BC0C6DB">
                  <wp:extent cx="2760980" cy="2019300"/>
                  <wp:effectExtent l="0" t="0" r="1270" b="0"/>
                  <wp:docPr id="33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1887BF57" w14:textId="77777777">
        <w:trPr>
          <w:jc w:val="center"/>
        </w:trPr>
        <w:tc>
          <w:tcPr>
            <w:tcW w:w="4815" w:type="dxa"/>
            <w:vAlign w:val="center"/>
          </w:tcPr>
          <w:p w14:paraId="7F428FB9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创维集团</w:t>
            </w:r>
          </w:p>
          <w:p w14:paraId="37909C13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</w:t>
            </w:r>
            <w:r>
              <w:rPr>
                <w:rFonts w:ascii="宋体" w:hAnsi="宋体" w:cs="新宋体"/>
                <w:kern w:val="0"/>
                <w:szCs w:val="21"/>
              </w:rPr>
              <w:t>中高层管理能力提升训练</w:t>
            </w:r>
            <w:r>
              <w:rPr>
                <w:rFonts w:ascii="宋体" w:hAnsi="宋体" w:cs="新宋体" w:hint="eastAsia"/>
                <w:kern w:val="0"/>
                <w:szCs w:val="21"/>
              </w:rPr>
              <w:t>》</w:t>
            </w:r>
          </w:p>
        </w:tc>
        <w:tc>
          <w:tcPr>
            <w:tcW w:w="4819" w:type="dxa"/>
            <w:vAlign w:val="center"/>
          </w:tcPr>
          <w:p w14:paraId="41C06616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创维集团</w:t>
            </w:r>
          </w:p>
          <w:p w14:paraId="0D192406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《高效团队建设与领导力提升》</w:t>
            </w:r>
          </w:p>
        </w:tc>
      </w:tr>
      <w:tr w:rsidR="0058594A" w14:paraId="5C50CFBC" w14:textId="77777777">
        <w:trPr>
          <w:jc w:val="center"/>
        </w:trPr>
        <w:tc>
          <w:tcPr>
            <w:tcW w:w="4815" w:type="dxa"/>
            <w:vAlign w:val="center"/>
          </w:tcPr>
          <w:p w14:paraId="2AC4392F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7D997774" wp14:editId="03888A51">
                  <wp:extent cx="2760980" cy="2019300"/>
                  <wp:effectExtent l="0" t="0" r="1270" b="0"/>
                  <wp:docPr id="32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44D28BFA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82EEB91" wp14:editId="2B0FDE9D">
                  <wp:extent cx="2760980" cy="2019300"/>
                  <wp:effectExtent l="0" t="0" r="1270" b="0"/>
                  <wp:docPr id="31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02F0935F" w14:textId="77777777">
        <w:trPr>
          <w:jc w:val="center"/>
        </w:trPr>
        <w:tc>
          <w:tcPr>
            <w:tcW w:w="4815" w:type="dxa"/>
            <w:vAlign w:val="center"/>
          </w:tcPr>
          <w:p w14:paraId="233E37F0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云南</w:t>
            </w:r>
            <w:r>
              <w:rPr>
                <w:rFonts w:ascii="宋体" w:hAnsi="宋体" w:cs="新宋体"/>
                <w:kern w:val="0"/>
                <w:szCs w:val="21"/>
              </w:rPr>
              <w:t>烟草</w:t>
            </w:r>
          </w:p>
          <w:p w14:paraId="24F4C775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/>
                <w:kern w:val="0"/>
                <w:szCs w:val="21"/>
              </w:rPr>
              <w:t>《跨部门沟通与协作》</w:t>
            </w:r>
          </w:p>
        </w:tc>
        <w:tc>
          <w:tcPr>
            <w:tcW w:w="4819" w:type="dxa"/>
            <w:vAlign w:val="center"/>
          </w:tcPr>
          <w:p w14:paraId="5D94A21A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深圳巴士集团</w:t>
            </w:r>
          </w:p>
          <w:p w14:paraId="2A1BAE0B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/>
                <w:kern w:val="0"/>
                <w:szCs w:val="21"/>
              </w:rPr>
              <w:t>《</w:t>
            </w:r>
            <w:r>
              <w:rPr>
                <w:rFonts w:ascii="宋体" w:hAnsi="宋体" w:cs="新宋体" w:hint="eastAsia"/>
                <w:kern w:val="0"/>
                <w:szCs w:val="21"/>
              </w:rPr>
              <w:t>新生代</w:t>
            </w:r>
            <w:r>
              <w:rPr>
                <w:rFonts w:ascii="宋体" w:hAnsi="宋体" w:cs="新宋体"/>
                <w:kern w:val="0"/>
                <w:szCs w:val="21"/>
              </w:rPr>
              <w:t>员工管理》</w:t>
            </w:r>
            <w:r>
              <w:rPr>
                <w:rFonts w:ascii="宋体" w:hAnsi="宋体" w:cs="新宋体" w:hint="eastAsia"/>
                <w:kern w:val="0"/>
                <w:szCs w:val="21"/>
              </w:rPr>
              <w:t>1</w:t>
            </w:r>
            <w:r>
              <w:rPr>
                <w:rFonts w:ascii="宋体" w:hAnsi="宋体" w:cs="新宋体" w:hint="eastAsia"/>
                <w:kern w:val="0"/>
                <w:szCs w:val="21"/>
              </w:rPr>
              <w:t>期</w:t>
            </w:r>
          </w:p>
        </w:tc>
      </w:tr>
      <w:tr w:rsidR="0058594A" w14:paraId="6D31F282" w14:textId="77777777">
        <w:trPr>
          <w:jc w:val="center"/>
        </w:trPr>
        <w:tc>
          <w:tcPr>
            <w:tcW w:w="4815" w:type="dxa"/>
            <w:vAlign w:val="center"/>
          </w:tcPr>
          <w:p w14:paraId="62525FE7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lastRenderedPageBreak/>
              <w:drawing>
                <wp:inline distT="0" distB="0" distL="0" distR="0" wp14:anchorId="1ADBE4B6" wp14:editId="00E1CC06">
                  <wp:extent cx="2760980" cy="2019300"/>
                  <wp:effectExtent l="0" t="0" r="1270" b="0"/>
                  <wp:docPr id="30" name="图片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0D360A33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715CB49B" wp14:editId="0C898185">
                  <wp:extent cx="2760980" cy="2019300"/>
                  <wp:effectExtent l="0" t="0" r="1270" b="0"/>
                  <wp:docPr id="29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14936170" w14:textId="77777777">
        <w:trPr>
          <w:jc w:val="center"/>
        </w:trPr>
        <w:tc>
          <w:tcPr>
            <w:tcW w:w="4815" w:type="dxa"/>
            <w:vAlign w:val="center"/>
          </w:tcPr>
          <w:p w14:paraId="303156F8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深圳巴士集团</w:t>
            </w:r>
          </w:p>
          <w:p w14:paraId="6FE237BD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/>
                <w:kern w:val="0"/>
                <w:szCs w:val="21"/>
              </w:rPr>
              <w:t>《</w:t>
            </w:r>
            <w:r>
              <w:rPr>
                <w:rFonts w:ascii="宋体" w:hAnsi="宋体" w:cs="新宋体" w:hint="eastAsia"/>
                <w:kern w:val="0"/>
                <w:szCs w:val="21"/>
              </w:rPr>
              <w:t>新生代</w:t>
            </w:r>
            <w:r>
              <w:rPr>
                <w:rFonts w:ascii="宋体" w:hAnsi="宋体" w:cs="新宋体"/>
                <w:kern w:val="0"/>
                <w:szCs w:val="21"/>
              </w:rPr>
              <w:t>员工管理》</w:t>
            </w:r>
            <w:r>
              <w:rPr>
                <w:rFonts w:ascii="宋体" w:hAnsi="宋体" w:cs="新宋体"/>
                <w:kern w:val="0"/>
                <w:szCs w:val="21"/>
              </w:rPr>
              <w:t>2</w:t>
            </w:r>
            <w:r>
              <w:rPr>
                <w:rFonts w:ascii="宋体" w:hAnsi="宋体" w:cs="新宋体" w:hint="eastAsia"/>
                <w:kern w:val="0"/>
                <w:szCs w:val="21"/>
              </w:rPr>
              <w:t>期</w:t>
            </w:r>
          </w:p>
        </w:tc>
        <w:tc>
          <w:tcPr>
            <w:tcW w:w="4819" w:type="dxa"/>
            <w:vAlign w:val="center"/>
          </w:tcPr>
          <w:p w14:paraId="54815115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宁波地铁集团</w:t>
            </w:r>
          </w:p>
          <w:p w14:paraId="0010838D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《跨部门沟通与协作》</w:t>
            </w:r>
          </w:p>
        </w:tc>
      </w:tr>
      <w:tr w:rsidR="0058594A" w14:paraId="4FF022CE" w14:textId="77777777">
        <w:trPr>
          <w:jc w:val="center"/>
        </w:trPr>
        <w:tc>
          <w:tcPr>
            <w:tcW w:w="4815" w:type="dxa"/>
            <w:vAlign w:val="center"/>
          </w:tcPr>
          <w:p w14:paraId="750DB56A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123A76DA" wp14:editId="67EE5120">
                  <wp:extent cx="2760980" cy="2019300"/>
                  <wp:effectExtent l="0" t="0" r="1270" b="0"/>
                  <wp:docPr id="28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29F5A60E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3CAB20DA" wp14:editId="0C181813">
                  <wp:extent cx="2760980" cy="2019300"/>
                  <wp:effectExtent l="0" t="0" r="1270" b="0"/>
                  <wp:docPr id="27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6BF70C06" w14:textId="77777777">
        <w:trPr>
          <w:jc w:val="center"/>
        </w:trPr>
        <w:tc>
          <w:tcPr>
            <w:tcW w:w="4815" w:type="dxa"/>
            <w:vAlign w:val="center"/>
          </w:tcPr>
          <w:p w14:paraId="4A7409C2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/>
                <w:kern w:val="0"/>
                <w:szCs w:val="21"/>
              </w:rPr>
              <w:t>比亚迪集团</w:t>
            </w:r>
          </w:p>
          <w:p w14:paraId="60A737E8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《中高层管理能力提升》</w:t>
            </w:r>
          </w:p>
        </w:tc>
        <w:tc>
          <w:tcPr>
            <w:tcW w:w="4819" w:type="dxa"/>
            <w:vAlign w:val="center"/>
          </w:tcPr>
          <w:p w14:paraId="0A18B6B8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安徽邮储</w:t>
            </w:r>
          </w:p>
          <w:p w14:paraId="712678D9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《卓越领导力》</w:t>
            </w:r>
          </w:p>
        </w:tc>
      </w:tr>
      <w:tr w:rsidR="0058594A" w14:paraId="6E7296B1" w14:textId="77777777">
        <w:trPr>
          <w:jc w:val="center"/>
        </w:trPr>
        <w:tc>
          <w:tcPr>
            <w:tcW w:w="4815" w:type="dxa"/>
            <w:vAlign w:val="center"/>
          </w:tcPr>
          <w:p w14:paraId="7F95314B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13605251" wp14:editId="7142B6DA">
                  <wp:extent cx="2760980" cy="2019300"/>
                  <wp:effectExtent l="0" t="0" r="1270" b="0"/>
                  <wp:docPr id="26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199118D6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276DC9B3" wp14:editId="39DF9F49">
                  <wp:extent cx="2760980" cy="2019300"/>
                  <wp:effectExtent l="0" t="0" r="1270" b="0"/>
                  <wp:docPr id="25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33C87E72" w14:textId="77777777">
        <w:trPr>
          <w:jc w:val="center"/>
        </w:trPr>
        <w:tc>
          <w:tcPr>
            <w:tcW w:w="4815" w:type="dxa"/>
            <w:vAlign w:val="center"/>
          </w:tcPr>
          <w:p w14:paraId="3D0BF30C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南京禄口机场</w:t>
            </w:r>
          </w:p>
          <w:p w14:paraId="0E77D8D2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《新生代员工管理与引导》</w:t>
            </w:r>
          </w:p>
        </w:tc>
        <w:tc>
          <w:tcPr>
            <w:tcW w:w="4819" w:type="dxa"/>
            <w:vAlign w:val="center"/>
          </w:tcPr>
          <w:p w14:paraId="26C5B261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内蒙古塔山机场</w:t>
            </w:r>
          </w:p>
          <w:p w14:paraId="0958EEA9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《新生代员工管理与引导》</w:t>
            </w:r>
          </w:p>
        </w:tc>
      </w:tr>
      <w:tr w:rsidR="0058594A" w14:paraId="1FB57837" w14:textId="77777777">
        <w:trPr>
          <w:jc w:val="center"/>
        </w:trPr>
        <w:tc>
          <w:tcPr>
            <w:tcW w:w="4815" w:type="dxa"/>
            <w:vAlign w:val="center"/>
          </w:tcPr>
          <w:p w14:paraId="2DA7A5F8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lastRenderedPageBreak/>
              <w:drawing>
                <wp:inline distT="0" distB="0" distL="0" distR="0" wp14:anchorId="52EE8364" wp14:editId="2333854C">
                  <wp:extent cx="2760980" cy="2019300"/>
                  <wp:effectExtent l="0" t="0" r="1270" b="0"/>
                  <wp:docPr id="48" name="图片 48" descr="C:/Users/Administrator/Desktop/10-贺君宏老师/11.25-26铜陵有色金属集团《中层干部科长级以上管理赋能》/9b6b04481ff17a62c137c1f95a51c82f.jpg9b6b04481ff17a62c137c1f95a51c8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C:/Users/Administrator/Desktop/10-贺君宏老师/11.25-26铜陵有色金属集团《中层干部科长级以上管理赋能》/9b6b04481ff17a62c137c1f95a51c82f.jpg9b6b04481ff17a62c137c1f95a51c82f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1253" b="1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1396EAAC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0A8D72A7" wp14:editId="6F74336D">
                  <wp:extent cx="2760980" cy="2019300"/>
                  <wp:effectExtent l="0" t="0" r="1270" b="0"/>
                  <wp:docPr id="47" name="图片 47" descr="C:/Users/Administrator/Desktop/10-贺君宏老师/8.24韶关华电《打破 “人际墙”，快速融入团队》/微信图片_20250827191244_26.png微信图片_20250827191244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C:/Users/Administrator/Desktop/10-贺君宏老师/8.24韶关华电《打破 “人际墙”，快速融入团队》/微信图片_20250827191244_26.png微信图片_20250827191244_2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t="1253" b="1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12A90E2B" w14:textId="77777777">
        <w:trPr>
          <w:jc w:val="center"/>
        </w:trPr>
        <w:tc>
          <w:tcPr>
            <w:tcW w:w="4815" w:type="dxa"/>
            <w:vAlign w:val="center"/>
          </w:tcPr>
          <w:p w14:paraId="0FD1A482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铜陵有色金属集团</w:t>
            </w:r>
          </w:p>
          <w:p w14:paraId="78A0D07C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《中层干部科长级以上管理赋能》</w:t>
            </w:r>
          </w:p>
        </w:tc>
        <w:tc>
          <w:tcPr>
            <w:tcW w:w="4819" w:type="dxa"/>
            <w:vAlign w:val="center"/>
          </w:tcPr>
          <w:p w14:paraId="4C6B2D44" w14:textId="77777777" w:rsidR="0058594A" w:rsidRDefault="00D22CB2">
            <w:pPr>
              <w:tabs>
                <w:tab w:val="left" w:pos="455"/>
                <w:tab w:val="center" w:pos="2308"/>
              </w:tabs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proofErr w:type="gramStart"/>
            <w:r>
              <w:rPr>
                <w:rFonts w:ascii="宋体" w:hAnsi="宋体" w:cs="新宋体" w:hint="eastAsia"/>
                <w:kern w:val="0"/>
                <w:szCs w:val="21"/>
              </w:rPr>
              <w:t>韶关华</w:t>
            </w:r>
            <w:proofErr w:type="gramEnd"/>
            <w:r>
              <w:rPr>
                <w:rFonts w:ascii="宋体" w:hAnsi="宋体" w:cs="新宋体" w:hint="eastAsia"/>
                <w:kern w:val="0"/>
                <w:szCs w:val="21"/>
              </w:rPr>
              <w:t>电</w:t>
            </w:r>
          </w:p>
          <w:p w14:paraId="46B46C3C" w14:textId="77777777" w:rsidR="0058594A" w:rsidRDefault="00D22CB2">
            <w:pPr>
              <w:tabs>
                <w:tab w:val="left" w:pos="455"/>
                <w:tab w:val="center" w:pos="2308"/>
              </w:tabs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《打破</w:t>
            </w:r>
            <w:r>
              <w:rPr>
                <w:rFonts w:ascii="宋体" w:hAnsi="宋体" w:cs="新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新宋体" w:hint="eastAsia"/>
                <w:kern w:val="0"/>
                <w:szCs w:val="21"/>
              </w:rPr>
              <w:t>“人际墙”，快速融入团队》</w:t>
            </w:r>
          </w:p>
        </w:tc>
      </w:tr>
      <w:tr w:rsidR="0058594A" w14:paraId="2D6816FC" w14:textId="77777777">
        <w:trPr>
          <w:jc w:val="center"/>
        </w:trPr>
        <w:tc>
          <w:tcPr>
            <w:tcW w:w="4815" w:type="dxa"/>
            <w:vAlign w:val="center"/>
          </w:tcPr>
          <w:p w14:paraId="7A914F53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57E5D6BB" wp14:editId="276BA0C6">
                  <wp:extent cx="2760980" cy="2019300"/>
                  <wp:effectExtent l="0" t="0" r="1270" b="0"/>
                  <wp:docPr id="46" name="图片 46" descr="H:/桌面/曲靖交通.jpg曲靖交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H:/桌面/曲靖交通.jpg曲靖交通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1588" r="11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339D1CD6" w14:textId="77777777" w:rsidR="0058594A" w:rsidRDefault="00D22CB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</w:rPr>
              <w:drawing>
                <wp:inline distT="0" distB="0" distL="0" distR="0" wp14:anchorId="6703816D" wp14:editId="0C8926F7">
                  <wp:extent cx="2760980" cy="2019300"/>
                  <wp:effectExtent l="0" t="0" r="127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4A" w14:paraId="711F1EB1" w14:textId="77777777">
        <w:trPr>
          <w:jc w:val="center"/>
        </w:trPr>
        <w:tc>
          <w:tcPr>
            <w:tcW w:w="4815" w:type="dxa"/>
            <w:vAlign w:val="center"/>
          </w:tcPr>
          <w:p w14:paraId="0D4681D7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云南曲靖交通集团有限公司</w:t>
            </w:r>
          </w:p>
          <w:p w14:paraId="64EFC2BC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《中高层领导力提升》</w:t>
            </w:r>
          </w:p>
        </w:tc>
        <w:tc>
          <w:tcPr>
            <w:tcW w:w="4819" w:type="dxa"/>
            <w:vAlign w:val="center"/>
          </w:tcPr>
          <w:p w14:paraId="5D0E97E3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中铁建工集团西北分公司</w:t>
            </w:r>
          </w:p>
          <w:p w14:paraId="13E5C765" w14:textId="77777777" w:rsidR="0058594A" w:rsidRDefault="00D22CB2">
            <w:pPr>
              <w:spacing w:line="360" w:lineRule="exact"/>
              <w:jc w:val="center"/>
              <w:rPr>
                <w:rFonts w:ascii="宋体" w:hAnsi="宋体" w:cs="新宋体" w:hint="eastAsia"/>
                <w:kern w:val="0"/>
                <w:szCs w:val="21"/>
              </w:rPr>
            </w:pPr>
            <w:r>
              <w:rPr>
                <w:rFonts w:ascii="宋体" w:hAnsi="宋体" w:cs="新宋体" w:hint="eastAsia"/>
                <w:kern w:val="0"/>
                <w:szCs w:val="21"/>
              </w:rPr>
              <w:t>《</w:t>
            </w:r>
            <w:r>
              <w:rPr>
                <w:rFonts w:ascii="宋体" w:hAnsi="宋体" w:cs="新宋体" w:hint="eastAsia"/>
                <w:kern w:val="0"/>
                <w:szCs w:val="21"/>
              </w:rPr>
              <w:t>3</w:t>
            </w:r>
            <w:r>
              <w:rPr>
                <w:rFonts w:ascii="宋体" w:hAnsi="宋体" w:cs="新宋体"/>
                <w:kern w:val="0"/>
                <w:szCs w:val="21"/>
              </w:rPr>
              <w:t>60</w:t>
            </w:r>
            <w:r>
              <w:rPr>
                <w:rFonts w:ascii="宋体" w:hAnsi="宋体" w:cs="新宋体" w:hint="eastAsia"/>
                <w:kern w:val="0"/>
                <w:szCs w:val="21"/>
              </w:rPr>
              <w:t>度领导力修炼》</w:t>
            </w:r>
          </w:p>
        </w:tc>
      </w:tr>
    </w:tbl>
    <w:p w14:paraId="51E9648F" w14:textId="77777777" w:rsidR="0058594A" w:rsidRDefault="0058594A">
      <w:pPr>
        <w:spacing w:line="480" w:lineRule="exact"/>
        <w:jc w:val="left"/>
        <w:rPr>
          <w:rFonts w:ascii="宋体" w:hAnsi="宋体" w:cs="新宋体" w:hint="eastAsia"/>
          <w:b/>
          <w:sz w:val="24"/>
          <w:szCs w:val="44"/>
        </w:rPr>
      </w:pPr>
    </w:p>
    <w:sectPr w:rsidR="0058594A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22C1"/>
    <w:rsid w:val="000274ED"/>
    <w:rsid w:val="00027CA6"/>
    <w:rsid w:val="00067961"/>
    <w:rsid w:val="00074288"/>
    <w:rsid w:val="000875B1"/>
    <w:rsid w:val="000C16A3"/>
    <w:rsid w:val="000D36BA"/>
    <w:rsid w:val="000D5255"/>
    <w:rsid w:val="000D7E51"/>
    <w:rsid w:val="000E5B86"/>
    <w:rsid w:val="001023ED"/>
    <w:rsid w:val="00130AFB"/>
    <w:rsid w:val="00146E39"/>
    <w:rsid w:val="001550AF"/>
    <w:rsid w:val="0015633A"/>
    <w:rsid w:val="00165EC1"/>
    <w:rsid w:val="00172A27"/>
    <w:rsid w:val="001B61FC"/>
    <w:rsid w:val="001C0ADF"/>
    <w:rsid w:val="001E178B"/>
    <w:rsid w:val="001F4D54"/>
    <w:rsid w:val="00223FD1"/>
    <w:rsid w:val="00226AAB"/>
    <w:rsid w:val="002341CB"/>
    <w:rsid w:val="00246E53"/>
    <w:rsid w:val="0026414B"/>
    <w:rsid w:val="00265552"/>
    <w:rsid w:val="002A08C0"/>
    <w:rsid w:val="002C7EF3"/>
    <w:rsid w:val="002E06FB"/>
    <w:rsid w:val="002E18D6"/>
    <w:rsid w:val="003043DC"/>
    <w:rsid w:val="0031450D"/>
    <w:rsid w:val="00331228"/>
    <w:rsid w:val="00341DB7"/>
    <w:rsid w:val="00344D87"/>
    <w:rsid w:val="00350B7B"/>
    <w:rsid w:val="0036608B"/>
    <w:rsid w:val="00375149"/>
    <w:rsid w:val="00397E1C"/>
    <w:rsid w:val="003C2A26"/>
    <w:rsid w:val="003D5879"/>
    <w:rsid w:val="003D58DF"/>
    <w:rsid w:val="003E3BB2"/>
    <w:rsid w:val="00401085"/>
    <w:rsid w:val="00417DFF"/>
    <w:rsid w:val="00433E81"/>
    <w:rsid w:val="0044066C"/>
    <w:rsid w:val="00442C3E"/>
    <w:rsid w:val="00446601"/>
    <w:rsid w:val="00446611"/>
    <w:rsid w:val="00467528"/>
    <w:rsid w:val="004749FD"/>
    <w:rsid w:val="00475495"/>
    <w:rsid w:val="0048183C"/>
    <w:rsid w:val="004905F5"/>
    <w:rsid w:val="004B2C95"/>
    <w:rsid w:val="004B778A"/>
    <w:rsid w:val="004B7A08"/>
    <w:rsid w:val="004D13EC"/>
    <w:rsid w:val="004D25C2"/>
    <w:rsid w:val="004E68ED"/>
    <w:rsid w:val="004F4274"/>
    <w:rsid w:val="005131AA"/>
    <w:rsid w:val="00522B7F"/>
    <w:rsid w:val="00530C65"/>
    <w:rsid w:val="005431C4"/>
    <w:rsid w:val="00564E6C"/>
    <w:rsid w:val="005746BD"/>
    <w:rsid w:val="00575E50"/>
    <w:rsid w:val="00581710"/>
    <w:rsid w:val="0058594A"/>
    <w:rsid w:val="0058795F"/>
    <w:rsid w:val="005916B8"/>
    <w:rsid w:val="00592D40"/>
    <w:rsid w:val="0059308B"/>
    <w:rsid w:val="005A0934"/>
    <w:rsid w:val="005A1A40"/>
    <w:rsid w:val="005C4FC4"/>
    <w:rsid w:val="005C7542"/>
    <w:rsid w:val="005D18AE"/>
    <w:rsid w:val="005D3E5F"/>
    <w:rsid w:val="005E70A6"/>
    <w:rsid w:val="00626C19"/>
    <w:rsid w:val="006450C5"/>
    <w:rsid w:val="006468FF"/>
    <w:rsid w:val="00657DC9"/>
    <w:rsid w:val="00667012"/>
    <w:rsid w:val="00685650"/>
    <w:rsid w:val="006867D8"/>
    <w:rsid w:val="006B7A53"/>
    <w:rsid w:val="006C2C19"/>
    <w:rsid w:val="006E36BF"/>
    <w:rsid w:val="006E4060"/>
    <w:rsid w:val="006E6B8C"/>
    <w:rsid w:val="006F419D"/>
    <w:rsid w:val="00705397"/>
    <w:rsid w:val="00707F59"/>
    <w:rsid w:val="007377A2"/>
    <w:rsid w:val="00745790"/>
    <w:rsid w:val="00754A95"/>
    <w:rsid w:val="007644CA"/>
    <w:rsid w:val="00770F45"/>
    <w:rsid w:val="00772F98"/>
    <w:rsid w:val="007800CB"/>
    <w:rsid w:val="00790111"/>
    <w:rsid w:val="00790C7F"/>
    <w:rsid w:val="007B308C"/>
    <w:rsid w:val="007B594E"/>
    <w:rsid w:val="007C0F69"/>
    <w:rsid w:val="007C4E9F"/>
    <w:rsid w:val="007E1129"/>
    <w:rsid w:val="007E6901"/>
    <w:rsid w:val="00800BDB"/>
    <w:rsid w:val="00806548"/>
    <w:rsid w:val="00812CC1"/>
    <w:rsid w:val="00816D57"/>
    <w:rsid w:val="00821C47"/>
    <w:rsid w:val="00826045"/>
    <w:rsid w:val="00834398"/>
    <w:rsid w:val="00877F52"/>
    <w:rsid w:val="008908E5"/>
    <w:rsid w:val="00892F33"/>
    <w:rsid w:val="00894F75"/>
    <w:rsid w:val="008A1D88"/>
    <w:rsid w:val="008A2533"/>
    <w:rsid w:val="008A46B9"/>
    <w:rsid w:val="008C23D9"/>
    <w:rsid w:val="008D59FB"/>
    <w:rsid w:val="009062A3"/>
    <w:rsid w:val="0091348D"/>
    <w:rsid w:val="0093277C"/>
    <w:rsid w:val="00966B01"/>
    <w:rsid w:val="009730A0"/>
    <w:rsid w:val="00973FD6"/>
    <w:rsid w:val="00994018"/>
    <w:rsid w:val="009A6426"/>
    <w:rsid w:val="009D2FFB"/>
    <w:rsid w:val="009E2222"/>
    <w:rsid w:val="009E4850"/>
    <w:rsid w:val="00A16FE2"/>
    <w:rsid w:val="00A21A7F"/>
    <w:rsid w:val="00A473FB"/>
    <w:rsid w:val="00A514B4"/>
    <w:rsid w:val="00A5176C"/>
    <w:rsid w:val="00A617E2"/>
    <w:rsid w:val="00A63967"/>
    <w:rsid w:val="00A900D4"/>
    <w:rsid w:val="00AB22C5"/>
    <w:rsid w:val="00AE047E"/>
    <w:rsid w:val="00AE4DC9"/>
    <w:rsid w:val="00AF3890"/>
    <w:rsid w:val="00B02E8F"/>
    <w:rsid w:val="00B26055"/>
    <w:rsid w:val="00B449EA"/>
    <w:rsid w:val="00B66FA5"/>
    <w:rsid w:val="00B728EF"/>
    <w:rsid w:val="00B803E4"/>
    <w:rsid w:val="00B86A87"/>
    <w:rsid w:val="00B91098"/>
    <w:rsid w:val="00BA0257"/>
    <w:rsid w:val="00BC349A"/>
    <w:rsid w:val="00BC3B4E"/>
    <w:rsid w:val="00BE0544"/>
    <w:rsid w:val="00BF3AB6"/>
    <w:rsid w:val="00C01A77"/>
    <w:rsid w:val="00C365A1"/>
    <w:rsid w:val="00C525BD"/>
    <w:rsid w:val="00C64A03"/>
    <w:rsid w:val="00C65558"/>
    <w:rsid w:val="00C744A4"/>
    <w:rsid w:val="00C84E94"/>
    <w:rsid w:val="00C96192"/>
    <w:rsid w:val="00CA5ADF"/>
    <w:rsid w:val="00CB0F83"/>
    <w:rsid w:val="00CB13C5"/>
    <w:rsid w:val="00CC0653"/>
    <w:rsid w:val="00CC1CFD"/>
    <w:rsid w:val="00CD4073"/>
    <w:rsid w:val="00CE7F4A"/>
    <w:rsid w:val="00D22CB2"/>
    <w:rsid w:val="00D739D7"/>
    <w:rsid w:val="00D77CAF"/>
    <w:rsid w:val="00D95BF3"/>
    <w:rsid w:val="00DA2BC9"/>
    <w:rsid w:val="00DA5D93"/>
    <w:rsid w:val="00DB0444"/>
    <w:rsid w:val="00DB0F5C"/>
    <w:rsid w:val="00DB47D1"/>
    <w:rsid w:val="00DD292E"/>
    <w:rsid w:val="00DE0993"/>
    <w:rsid w:val="00DE19CD"/>
    <w:rsid w:val="00DE5E0E"/>
    <w:rsid w:val="00DF0163"/>
    <w:rsid w:val="00DF4C56"/>
    <w:rsid w:val="00E13568"/>
    <w:rsid w:val="00E25D16"/>
    <w:rsid w:val="00E27CA8"/>
    <w:rsid w:val="00E5181A"/>
    <w:rsid w:val="00E6794D"/>
    <w:rsid w:val="00E80551"/>
    <w:rsid w:val="00E90D37"/>
    <w:rsid w:val="00EA4F04"/>
    <w:rsid w:val="00EB0D30"/>
    <w:rsid w:val="00EB18B6"/>
    <w:rsid w:val="00EB24B5"/>
    <w:rsid w:val="00ED6D24"/>
    <w:rsid w:val="00ED6E69"/>
    <w:rsid w:val="00F20BA7"/>
    <w:rsid w:val="00F241A2"/>
    <w:rsid w:val="00F64C11"/>
    <w:rsid w:val="00F70E90"/>
    <w:rsid w:val="00F71055"/>
    <w:rsid w:val="00F8249F"/>
    <w:rsid w:val="00F9595B"/>
    <w:rsid w:val="00FB7035"/>
    <w:rsid w:val="00FC5FBA"/>
    <w:rsid w:val="00FC70A9"/>
    <w:rsid w:val="00FE455E"/>
    <w:rsid w:val="00FF5448"/>
    <w:rsid w:val="30771974"/>
    <w:rsid w:val="3E72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0A25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 w:qFormat="1"/>
    <w:lsdException w:name="Table Theme" w:semiHidden="1" w:uiPriority="99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Pr>
      <w:b/>
      <w:bCs/>
    </w:rPr>
  </w:style>
  <w:style w:type="character" w:customStyle="1" w:styleId="a6">
    <w:name w:val="页脚 字符"/>
    <w:link w:val="a5"/>
    <w:qFormat/>
    <w:rPr>
      <w:sz w:val="18"/>
      <w:szCs w:val="18"/>
    </w:rPr>
  </w:style>
  <w:style w:type="character" w:customStyle="1" w:styleId="a4">
    <w:name w:val="批注框文本 字符"/>
    <w:link w:val="a3"/>
    <w:qFormat/>
    <w:rPr>
      <w:sz w:val="18"/>
      <w:szCs w:val="18"/>
    </w:rPr>
  </w:style>
  <w:style w:type="character" w:customStyle="1" w:styleId="a8">
    <w:name w:val="页眉 字符"/>
    <w:link w:val="a7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1">
    <w:name w:val="网格型浅色1"/>
    <w:basedOn w:val="a1"/>
    <w:uiPriority w:val="40"/>
    <w:qFormat/>
    <w:rPr>
      <w:kern w:val="2"/>
      <w:sz w:val="21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c">
    <w:name w:val="Placeholder Text"/>
    <w:basedOn w:val="a0"/>
    <w:uiPriority w:val="99"/>
    <w:semiHidden/>
    <w:qFormat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09933-DD3C-46A9-91E4-DCB3065DF2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4283</Words>
  <Characters>269</Characters>
  <Application>Microsoft Office Word</Application>
  <DocSecurity>0</DocSecurity>
  <Lines>2</Lines>
  <Paragraphs>9</Paragraphs>
  <ScaleCrop>false</ScaleCrop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2022-03-08T16:39:00Z</dcterms:created>
  <dcterms:modified xsi:type="dcterms:W3CDTF">2025-12-15T03:56:00Z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eyJoZGlkIjoiNWRiYjU4YjY5MWRiMDVkY2Q1ZDMwOTEyNjMxOWVjNGYiLCJ1c2VySWQiOiIxMDYzMzU2NTk5In0=</vt:lpwstr>
  </property>
  <property fmtid="{D5CDD505-2E9C-101B-9397-08002B2CF9AE}" pid="3" name="KSOProductBuildVer">
    <vt:lpwstr>2052-12.1.0.23542</vt:lpwstr>
  </property>
  <property fmtid="{D5CDD505-2E9C-101B-9397-08002B2CF9AE}" pid="4" name="ICV">
    <vt:lpwstr>BA02376D13F4403BA5B06F91F3C192A0_13</vt:lpwstr>
  </property>
</Properties>
</file>