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CB956" w14:textId="16C8124C" w:rsidR="00AE4CF0" w:rsidRDefault="00A81D97">
      <w:pPr>
        <w:spacing w:line="460" w:lineRule="exact"/>
        <w:rPr>
          <w:rFonts w:ascii="宋体" w:hAnsi="宋体" w:cs="微软雅黑"/>
          <w:sz w:val="24"/>
        </w:rPr>
      </w:pPr>
      <w:bookmarkStart w:id="0" w:name="OLE_LINK3"/>
      <w:r>
        <w:rPr>
          <w:rFonts w:ascii="宋体" w:hAnsi="宋体"/>
          <w:noProof/>
          <w:sz w:val="22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0845B133" wp14:editId="670BE8A0">
            <wp:simplePos x="0" y="0"/>
            <wp:positionH relativeFrom="margin">
              <wp:posOffset>4612640</wp:posOffset>
            </wp:positionH>
            <wp:positionV relativeFrom="margin">
              <wp:posOffset>64770</wp:posOffset>
            </wp:positionV>
            <wp:extent cx="1507490" cy="1958340"/>
            <wp:effectExtent l="0" t="0" r="0" b="0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CF0">
        <w:rPr>
          <w:rFonts w:ascii="宋体" w:hAnsi="宋体" w:cs="微软雅黑" w:hint="eastAsia"/>
          <w:b/>
          <w:bCs/>
          <w:sz w:val="32"/>
          <w:szCs w:val="28"/>
        </w:rPr>
        <w:t>吴湘洪老师</w:t>
      </w:r>
      <w:r w:rsidR="00AE4CF0">
        <w:rPr>
          <w:rFonts w:ascii="宋体" w:hAnsi="宋体" w:cs="微软雅黑" w:hint="eastAsia"/>
          <w:b/>
          <w:bCs/>
          <w:sz w:val="32"/>
          <w:szCs w:val="28"/>
        </w:rPr>
        <w:t xml:space="preserve"> </w:t>
      </w:r>
      <w:r w:rsidR="00AE4CF0">
        <w:rPr>
          <w:rFonts w:ascii="宋体" w:hAnsi="宋体" w:cs="微软雅黑"/>
          <w:b/>
          <w:bCs/>
          <w:sz w:val="32"/>
          <w:szCs w:val="28"/>
        </w:rPr>
        <w:t xml:space="preserve">  </w:t>
      </w:r>
      <w:r w:rsidR="00AE4CF0">
        <w:rPr>
          <w:rFonts w:ascii="宋体" w:hAnsi="宋体" w:cs="微软雅黑" w:hint="eastAsia"/>
          <w:b/>
          <w:bCs/>
          <w:sz w:val="32"/>
          <w:szCs w:val="28"/>
        </w:rPr>
        <w:t>中高层管理效能提升专家</w:t>
      </w:r>
    </w:p>
    <w:bookmarkEnd w:id="0"/>
    <w:p w14:paraId="7A6EFD18" w14:textId="77777777" w:rsidR="00AE4CF0" w:rsidRDefault="00AE4CF0">
      <w:pPr>
        <w:spacing w:line="460" w:lineRule="exact"/>
        <w:rPr>
          <w:rFonts w:ascii="宋体" w:hAnsi="宋体" w:cs="微软雅黑"/>
          <w:sz w:val="24"/>
          <w:szCs w:val="24"/>
        </w:rPr>
      </w:pPr>
      <w:r>
        <w:rPr>
          <w:rFonts w:ascii="宋体" w:hAnsi="宋体" w:cs="微软雅黑" w:hint="eastAsia"/>
          <w:sz w:val="24"/>
          <w:szCs w:val="24"/>
        </w:rPr>
        <w:t>国家</w:t>
      </w:r>
      <w:r>
        <w:rPr>
          <w:rFonts w:ascii="宋体" w:hAnsi="宋体" w:cs="微软雅黑" w:hint="eastAsia"/>
          <w:sz w:val="24"/>
          <w:szCs w:val="24"/>
        </w:rPr>
        <w:t>CCAA</w:t>
      </w:r>
      <w:r>
        <w:rPr>
          <w:rFonts w:ascii="宋体" w:hAnsi="宋体" w:cs="微软雅黑" w:hint="eastAsia"/>
          <w:sz w:val="24"/>
          <w:szCs w:val="24"/>
        </w:rPr>
        <w:t>注册咨询培训师</w:t>
      </w:r>
    </w:p>
    <w:p w14:paraId="0EF06E4B" w14:textId="77777777" w:rsidR="00AE4CF0" w:rsidRDefault="00AE4CF0">
      <w:pPr>
        <w:spacing w:line="460" w:lineRule="exact"/>
        <w:rPr>
          <w:rFonts w:ascii="宋体" w:hAnsi="宋体" w:cs="微软雅黑" w:hint="eastAsia"/>
          <w:sz w:val="24"/>
          <w:szCs w:val="24"/>
        </w:rPr>
      </w:pPr>
      <w:r>
        <w:rPr>
          <w:rFonts w:ascii="宋体" w:hAnsi="宋体" w:cs="微软雅黑" w:hint="eastAsia"/>
          <w:sz w:val="24"/>
          <w:szCs w:val="24"/>
        </w:rPr>
        <w:t>日产训（中国）</w:t>
      </w:r>
      <w:r>
        <w:rPr>
          <w:rFonts w:ascii="宋体" w:hAnsi="宋体" w:cs="微软雅黑" w:hint="eastAsia"/>
          <w:sz w:val="24"/>
          <w:szCs w:val="24"/>
        </w:rPr>
        <w:t>MTP-TTT</w:t>
      </w:r>
      <w:r>
        <w:rPr>
          <w:rFonts w:ascii="宋体" w:hAnsi="宋体" w:cs="微软雅黑" w:hint="eastAsia"/>
          <w:sz w:val="24"/>
          <w:szCs w:val="24"/>
        </w:rPr>
        <w:t>（</w:t>
      </w:r>
      <w:r>
        <w:rPr>
          <w:rFonts w:ascii="宋体" w:hAnsi="宋体" w:cs="微软雅黑" w:hint="eastAsia"/>
          <w:sz w:val="24"/>
          <w:szCs w:val="24"/>
        </w:rPr>
        <w:t>6</w:t>
      </w:r>
      <w:r>
        <w:rPr>
          <w:rFonts w:ascii="宋体" w:hAnsi="宋体" w:cs="微软雅黑" w:hint="eastAsia"/>
          <w:sz w:val="24"/>
          <w:szCs w:val="24"/>
        </w:rPr>
        <w:t>单元版）认证讲师</w:t>
      </w:r>
    </w:p>
    <w:p w14:paraId="38C3EE5E" w14:textId="77777777" w:rsidR="00AE4CF0" w:rsidRDefault="00AE4CF0">
      <w:pPr>
        <w:spacing w:line="460" w:lineRule="exact"/>
        <w:rPr>
          <w:rFonts w:ascii="宋体" w:hAnsi="宋体" w:cs="微软雅黑" w:hint="eastAsia"/>
          <w:sz w:val="24"/>
          <w:szCs w:val="24"/>
        </w:rPr>
      </w:pPr>
      <w:r>
        <w:rPr>
          <w:rFonts w:ascii="宋体" w:hAnsi="宋体" w:cs="微软雅黑" w:hint="eastAsia"/>
          <w:b/>
          <w:bCs/>
          <w:sz w:val="24"/>
          <w:szCs w:val="24"/>
        </w:rPr>
        <w:t>现任：</w:t>
      </w:r>
      <w:r>
        <w:rPr>
          <w:rFonts w:ascii="宋体" w:hAnsi="宋体" w:cs="微软雅黑" w:hint="eastAsia"/>
          <w:sz w:val="24"/>
          <w:szCs w:val="24"/>
        </w:rPr>
        <w:t>共赢世纪董事</w:t>
      </w:r>
    </w:p>
    <w:p w14:paraId="4F9C4BB0" w14:textId="77777777" w:rsidR="00AE4CF0" w:rsidRDefault="00AE4CF0">
      <w:pPr>
        <w:spacing w:line="460" w:lineRule="exact"/>
        <w:rPr>
          <w:rFonts w:ascii="宋体" w:hAnsi="宋体" w:cs="微软雅黑" w:hint="eastAsia"/>
          <w:b/>
          <w:bCs/>
          <w:sz w:val="24"/>
          <w:szCs w:val="24"/>
          <w:u w:val="dotDash"/>
        </w:rPr>
      </w:pPr>
      <w:r>
        <w:rPr>
          <w:rFonts w:ascii="宋体" w:hAnsi="宋体" w:cs="微软雅黑" w:hint="eastAsia"/>
          <w:b/>
          <w:bCs/>
          <w:color w:val="C00000"/>
          <w:sz w:val="32"/>
          <w:szCs w:val="32"/>
          <w:u w:val="dotDash"/>
        </w:rPr>
        <w:t>※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上海交通大学、浙江大学、清华大学特聘讲师</w:t>
      </w:r>
    </w:p>
    <w:p w14:paraId="3A1079FA" w14:textId="77777777" w:rsidR="00AE4CF0" w:rsidRDefault="00AE4CF0">
      <w:pPr>
        <w:spacing w:line="460" w:lineRule="exact"/>
        <w:rPr>
          <w:rFonts w:ascii="宋体" w:hAnsi="宋体" w:cs="微软雅黑"/>
          <w:b/>
          <w:bCs/>
          <w:sz w:val="24"/>
          <w:szCs w:val="24"/>
          <w:u w:val="dotDash"/>
        </w:rPr>
      </w:pPr>
      <w:r>
        <w:rPr>
          <w:rFonts w:ascii="宋体" w:hAnsi="宋体" w:cs="微软雅黑" w:hint="eastAsia"/>
          <w:b/>
          <w:bCs/>
          <w:color w:val="C00000"/>
          <w:sz w:val="32"/>
          <w:szCs w:val="32"/>
          <w:u w:val="dotDash"/>
        </w:rPr>
        <w:t>※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持续</w:t>
      </w:r>
      <w:r>
        <w:rPr>
          <w:rFonts w:ascii="宋体" w:hAnsi="宋体" w:cs="微软雅黑"/>
          <w:b/>
          <w:bCs/>
          <w:sz w:val="24"/>
          <w:szCs w:val="24"/>
          <w:u w:val="dotDash"/>
        </w:rPr>
        <w:t>2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年为深圳松下集团（世界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5</w:t>
      </w:r>
      <w:r>
        <w:rPr>
          <w:rFonts w:ascii="宋体" w:hAnsi="宋体" w:cs="微软雅黑"/>
          <w:b/>
          <w:bCs/>
          <w:sz w:val="24"/>
          <w:szCs w:val="24"/>
          <w:u w:val="dotDash"/>
        </w:rPr>
        <w:t>00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强）特聘讲师</w:t>
      </w:r>
    </w:p>
    <w:p w14:paraId="252439E6" w14:textId="77777777" w:rsidR="00AE4CF0" w:rsidRDefault="00AE4CF0">
      <w:pPr>
        <w:spacing w:line="460" w:lineRule="exact"/>
        <w:rPr>
          <w:rFonts w:ascii="宋体" w:hAnsi="宋体" w:cs="微软雅黑" w:hint="eastAsia"/>
          <w:b/>
          <w:bCs/>
          <w:sz w:val="24"/>
          <w:szCs w:val="24"/>
          <w:u w:val="dotDash"/>
        </w:rPr>
      </w:pPr>
      <w:r>
        <w:rPr>
          <w:rFonts w:ascii="宋体" w:hAnsi="宋体" w:cs="微软雅黑" w:hint="eastAsia"/>
          <w:b/>
          <w:bCs/>
          <w:color w:val="C00000"/>
          <w:sz w:val="32"/>
          <w:szCs w:val="32"/>
          <w:u w:val="dotDash"/>
        </w:rPr>
        <w:t>※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持续</w:t>
      </w:r>
      <w:r>
        <w:rPr>
          <w:rFonts w:ascii="宋体" w:hAnsi="宋体" w:cs="微软雅黑"/>
          <w:b/>
          <w:bCs/>
          <w:sz w:val="24"/>
          <w:szCs w:val="24"/>
          <w:u w:val="dotDash"/>
        </w:rPr>
        <w:t>3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年珠海市爱普科斯（世界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5</w:t>
      </w:r>
      <w:r>
        <w:rPr>
          <w:rFonts w:ascii="宋体" w:hAnsi="宋体" w:cs="微软雅黑"/>
          <w:b/>
          <w:bCs/>
          <w:sz w:val="24"/>
          <w:szCs w:val="24"/>
          <w:u w:val="dotDash"/>
        </w:rPr>
        <w:t>00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强）特聘讲师</w:t>
      </w:r>
    </w:p>
    <w:p w14:paraId="79CDEA5E" w14:textId="77777777" w:rsidR="00AE4CF0" w:rsidRDefault="00AE4CF0">
      <w:pPr>
        <w:spacing w:line="460" w:lineRule="exact"/>
        <w:rPr>
          <w:rFonts w:ascii="宋体" w:hAnsi="宋体" w:cs="微软雅黑" w:hint="eastAsia"/>
          <w:sz w:val="24"/>
          <w:szCs w:val="24"/>
          <w:u w:val="dotDash"/>
        </w:rPr>
      </w:pPr>
      <w:r>
        <w:rPr>
          <w:rFonts w:ascii="宋体" w:hAnsi="宋体" w:cs="微软雅黑" w:hint="eastAsia"/>
          <w:b/>
          <w:bCs/>
          <w:color w:val="C00000"/>
          <w:sz w:val="32"/>
          <w:szCs w:val="32"/>
          <w:u w:val="dotDash"/>
        </w:rPr>
        <w:t>※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曾服务</w:t>
      </w:r>
      <w:r>
        <w:rPr>
          <w:rFonts w:ascii="宋体" w:hAnsi="宋体" w:cs="微软雅黑"/>
          <w:b/>
          <w:bCs/>
          <w:sz w:val="24"/>
          <w:szCs w:val="24"/>
          <w:u w:val="dotDash"/>
        </w:rPr>
        <w:t>50</w:t>
      </w:r>
      <w:r>
        <w:rPr>
          <w:rFonts w:ascii="宋体" w:hAnsi="宋体" w:cs="微软雅黑" w:hint="eastAsia"/>
          <w:b/>
          <w:bCs/>
          <w:sz w:val="24"/>
          <w:szCs w:val="24"/>
          <w:u w:val="dotDash"/>
        </w:rPr>
        <w:t>多家大型企业，并作为管理领域特聘讲师被多次返聘：</w:t>
      </w:r>
      <w:r>
        <w:rPr>
          <w:rFonts w:ascii="宋体" w:hAnsi="宋体" w:cs="微软雅黑" w:hint="eastAsia"/>
          <w:sz w:val="24"/>
          <w:szCs w:val="24"/>
          <w:u w:val="dotDash"/>
        </w:rPr>
        <w:t>中铁十一局、国家电网、南方电网、中国移动、广东烟草、华为、东方航空、国药集团、中国银行、工商银行、平安保险、中国人寿</w:t>
      </w:r>
      <w:r>
        <w:rPr>
          <w:rFonts w:ascii="宋体" w:hAnsi="宋体" w:cs="微软雅黑"/>
          <w:sz w:val="24"/>
          <w:szCs w:val="24"/>
          <w:u w:val="dotDash"/>
        </w:rPr>
        <w:t>……</w:t>
      </w:r>
    </w:p>
    <w:p w14:paraId="6BA512BB" w14:textId="77777777" w:rsidR="00AE4CF0" w:rsidRDefault="00AE4CF0">
      <w:pPr>
        <w:spacing w:line="460" w:lineRule="exact"/>
        <w:rPr>
          <w:rFonts w:ascii="宋体" w:hAnsi="宋体" w:cs="微软雅黑"/>
          <w:b/>
          <w:bCs/>
          <w:sz w:val="24"/>
          <w:szCs w:val="24"/>
        </w:rPr>
      </w:pPr>
    </w:p>
    <w:p w14:paraId="36CC7011" w14:textId="77777777" w:rsidR="00AE4CF0" w:rsidRDefault="00AE4CF0">
      <w:pPr>
        <w:spacing w:line="460" w:lineRule="exact"/>
        <w:rPr>
          <w:rFonts w:ascii="宋体" w:hAnsi="宋体" w:cs="微软雅黑"/>
          <w:b/>
          <w:bCs/>
          <w:sz w:val="24"/>
          <w:szCs w:val="24"/>
        </w:rPr>
      </w:pPr>
      <w:r>
        <w:rPr>
          <w:rFonts w:ascii="宋体" w:hAnsi="宋体" w:cs="微软雅黑" w:hint="eastAsia"/>
          <w:b/>
          <w:bCs/>
          <w:sz w:val="24"/>
          <w:szCs w:val="24"/>
        </w:rPr>
        <w:t>实战经验：</w:t>
      </w:r>
    </w:p>
    <w:p w14:paraId="5BF417D0" w14:textId="77777777" w:rsidR="00AE4CF0" w:rsidRDefault="00AE4CF0">
      <w:pPr>
        <w:spacing w:line="460" w:lineRule="exact"/>
        <w:rPr>
          <w:rFonts w:ascii="宋体" w:hAnsi="宋体" w:cs="微软雅黑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00000"/>
          <w:sz w:val="28"/>
          <w:szCs w:val="28"/>
          <w:u w:val="dotDash"/>
        </w:rPr>
        <w:t>【专业】：</w:t>
      </w:r>
      <w:r>
        <w:rPr>
          <w:rFonts w:ascii="宋体" w:hAnsi="宋体" w:cs="微软雅黑" w:hint="eastAsia"/>
          <w:b/>
          <w:bCs/>
          <w:sz w:val="24"/>
          <w:szCs w:val="24"/>
        </w:rPr>
        <w:t>吴湘洪老师，</w:t>
      </w:r>
      <w:r>
        <w:rPr>
          <w:rFonts w:ascii="宋体" w:hAnsi="宋体" w:cs="微软雅黑"/>
          <w:b/>
          <w:bCs/>
          <w:sz w:val="24"/>
          <w:szCs w:val="24"/>
        </w:rPr>
        <w:t>2004</w:t>
      </w:r>
      <w:r>
        <w:rPr>
          <w:rFonts w:ascii="宋体" w:hAnsi="宋体" w:cs="微软雅黑" w:hint="eastAsia"/>
          <w:b/>
          <w:bCs/>
          <w:sz w:val="24"/>
          <w:szCs w:val="24"/>
        </w:rPr>
        <w:t>年进入教育培训行业从事企业管理咨询及培训到现在，</w:t>
      </w:r>
      <w:r>
        <w:rPr>
          <w:rFonts w:ascii="宋体" w:hAnsi="宋体" w:cs="微软雅黑" w:hint="eastAsia"/>
          <w:sz w:val="24"/>
          <w:szCs w:val="24"/>
        </w:rPr>
        <w:t>专注于团队执行力、中高层管理能力提升、正能量领导</w:t>
      </w:r>
      <w:proofErr w:type="gramStart"/>
      <w:r>
        <w:rPr>
          <w:rFonts w:ascii="宋体" w:hAnsi="宋体" w:cs="微软雅黑" w:hint="eastAsia"/>
          <w:sz w:val="24"/>
          <w:szCs w:val="24"/>
        </w:rPr>
        <w:t>力领域</w:t>
      </w:r>
      <w:proofErr w:type="gramEnd"/>
      <w:r>
        <w:rPr>
          <w:rFonts w:ascii="宋体" w:hAnsi="宋体" w:cs="微软雅黑" w:hint="eastAsia"/>
          <w:sz w:val="24"/>
          <w:szCs w:val="24"/>
        </w:rPr>
        <w:t>课程的研究，曾服务于东莞立顿三星（中国）、格力、顺丰、松下、富士康、华为、中兴通讯等上百家企业，针对于企业的管理问题，拿出定制化方案，帮助企业切实解决管理困惑，辅导企业健康快速成长，是一位真正知行合一的实战管理专家。</w:t>
      </w:r>
    </w:p>
    <w:p w14:paraId="3E426606" w14:textId="77777777" w:rsidR="00AE4CF0" w:rsidRDefault="00AE4CF0">
      <w:pPr>
        <w:spacing w:line="460" w:lineRule="exact"/>
        <w:rPr>
          <w:rFonts w:ascii="宋体" w:hAnsi="宋体" w:cs="微软雅黑" w:hint="eastAsia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C00000"/>
          <w:sz w:val="24"/>
          <w:szCs w:val="24"/>
          <w:u w:val="dotDash"/>
        </w:rPr>
        <w:t>【赋能】：</w:t>
      </w:r>
      <w:r>
        <w:rPr>
          <w:rFonts w:ascii="宋体" w:hAnsi="宋体" w:cs="微软雅黑" w:hint="eastAsia"/>
          <w:b/>
          <w:bCs/>
          <w:sz w:val="24"/>
          <w:szCs w:val="24"/>
        </w:rPr>
        <w:t>累积赋能培训超过</w:t>
      </w:r>
      <w:r>
        <w:rPr>
          <w:rFonts w:ascii="宋体" w:hAnsi="宋体" w:cs="微软雅黑" w:hint="eastAsia"/>
          <w:b/>
          <w:bCs/>
          <w:sz w:val="24"/>
          <w:szCs w:val="24"/>
        </w:rPr>
        <w:t>2200</w:t>
      </w:r>
      <w:r>
        <w:rPr>
          <w:rFonts w:ascii="宋体" w:hAnsi="宋体" w:cs="微软雅黑" w:hint="eastAsia"/>
          <w:b/>
          <w:bCs/>
          <w:sz w:val="24"/>
          <w:szCs w:val="24"/>
        </w:rPr>
        <w:t>场次</w:t>
      </w:r>
      <w:r>
        <w:rPr>
          <w:rFonts w:ascii="宋体" w:hAnsi="宋体" w:cs="微软雅黑" w:hint="eastAsia"/>
          <w:b/>
          <w:bCs/>
          <w:sz w:val="24"/>
          <w:szCs w:val="24"/>
        </w:rPr>
        <w:t>,</w:t>
      </w:r>
      <w:r>
        <w:rPr>
          <w:rFonts w:ascii="宋体" w:hAnsi="宋体" w:cs="微软雅黑" w:hint="eastAsia"/>
          <w:b/>
          <w:bCs/>
          <w:sz w:val="24"/>
          <w:szCs w:val="24"/>
        </w:rPr>
        <w:t>受训</w:t>
      </w:r>
      <w:proofErr w:type="gramStart"/>
      <w:r>
        <w:rPr>
          <w:rFonts w:ascii="宋体" w:hAnsi="宋体" w:cs="微软雅黑" w:hint="eastAsia"/>
          <w:b/>
          <w:bCs/>
          <w:sz w:val="24"/>
          <w:szCs w:val="24"/>
        </w:rPr>
        <w:t>学员超</w:t>
      </w:r>
      <w:proofErr w:type="gramEnd"/>
      <w:r>
        <w:rPr>
          <w:rFonts w:ascii="宋体" w:hAnsi="宋体" w:cs="微软雅黑" w:hint="eastAsia"/>
          <w:b/>
          <w:bCs/>
          <w:sz w:val="24"/>
          <w:szCs w:val="24"/>
        </w:rPr>
        <w:t>250000</w:t>
      </w:r>
      <w:r>
        <w:rPr>
          <w:rFonts w:ascii="宋体" w:hAnsi="宋体" w:cs="微软雅黑" w:hint="eastAsia"/>
          <w:b/>
          <w:bCs/>
          <w:sz w:val="24"/>
          <w:szCs w:val="24"/>
        </w:rPr>
        <w:t>余人。</w:t>
      </w:r>
      <w:r>
        <w:rPr>
          <w:rFonts w:ascii="宋体" w:hAnsi="宋体" w:cs="微软雅黑" w:hint="eastAsia"/>
          <w:sz w:val="24"/>
          <w:szCs w:val="24"/>
        </w:rPr>
        <w:t>他的全身心的投入，激情演绎，将专业术语平民化，强调学以致用为赋能的最终目的，帮助学员理解深入浅出与浅入</w:t>
      </w:r>
      <w:proofErr w:type="gramStart"/>
      <w:r>
        <w:rPr>
          <w:rFonts w:ascii="宋体" w:hAnsi="宋体" w:cs="微软雅黑" w:hint="eastAsia"/>
          <w:sz w:val="24"/>
          <w:szCs w:val="24"/>
        </w:rPr>
        <w:t>深出相结合</w:t>
      </w:r>
      <w:proofErr w:type="gramEnd"/>
      <w:r>
        <w:rPr>
          <w:rFonts w:ascii="宋体" w:hAnsi="宋体" w:cs="微软雅黑" w:hint="eastAsia"/>
          <w:sz w:val="24"/>
          <w:szCs w:val="24"/>
        </w:rPr>
        <w:t>，深受学员们的热烈欢迎和企业领导们的高度赞美和认可，好评度达</w:t>
      </w:r>
      <w:r>
        <w:rPr>
          <w:rFonts w:ascii="宋体" w:hAnsi="宋体" w:cs="微软雅黑" w:hint="eastAsia"/>
          <w:sz w:val="24"/>
          <w:szCs w:val="24"/>
        </w:rPr>
        <w:t>9</w:t>
      </w:r>
      <w:r>
        <w:rPr>
          <w:rFonts w:ascii="宋体" w:hAnsi="宋体" w:cs="微软雅黑"/>
          <w:sz w:val="24"/>
          <w:szCs w:val="24"/>
        </w:rPr>
        <w:t>5</w:t>
      </w:r>
      <w:r>
        <w:rPr>
          <w:rFonts w:ascii="宋体" w:hAnsi="宋体" w:cs="微软雅黑" w:hint="eastAsia"/>
          <w:sz w:val="24"/>
          <w:szCs w:val="24"/>
        </w:rPr>
        <w:t>%</w:t>
      </w:r>
      <w:r>
        <w:rPr>
          <w:rFonts w:ascii="宋体" w:hAnsi="宋体" w:cs="微软雅黑" w:hint="eastAsia"/>
          <w:sz w:val="24"/>
          <w:szCs w:val="24"/>
        </w:rPr>
        <w:t>。</w:t>
      </w:r>
    </w:p>
    <w:p w14:paraId="1450B765" w14:textId="77777777" w:rsidR="00AE4CF0" w:rsidRDefault="00AE4CF0">
      <w:pPr>
        <w:spacing w:line="480" w:lineRule="exact"/>
        <w:rPr>
          <w:rFonts w:ascii="宋体" w:hAnsi="宋体" w:cs="微软雅黑"/>
          <w:sz w:val="24"/>
          <w:szCs w:val="24"/>
          <w:u w:val="dash"/>
        </w:rPr>
      </w:pPr>
      <w:r>
        <w:rPr>
          <w:rFonts w:ascii="宋体" w:hAnsi="宋体" w:cs="微软雅黑" w:hint="eastAsia"/>
          <w:b/>
          <w:bCs/>
          <w:color w:val="C00000"/>
          <w:sz w:val="32"/>
          <w:szCs w:val="32"/>
          <w:u w:val="dash"/>
        </w:rPr>
        <w:t>→</w:t>
      </w:r>
      <w:r>
        <w:rPr>
          <w:rFonts w:ascii="宋体" w:hAnsi="宋体" w:cs="微软雅黑" w:hint="eastAsia"/>
          <w:sz w:val="24"/>
          <w:szCs w:val="24"/>
          <w:u w:val="dash"/>
        </w:rPr>
        <w:t>曾为重庆农商行（重庆总行、万州支行、铜梁支行、潼南支行、秀山支行、綦江支行）等支行进行《危机意识与责任担当》《中高层执行力打造》课程赋能，累计</w:t>
      </w:r>
      <w:r>
        <w:rPr>
          <w:rFonts w:ascii="宋体" w:hAnsi="宋体" w:cs="微软雅黑" w:hint="eastAsia"/>
          <w:sz w:val="24"/>
          <w:szCs w:val="24"/>
          <w:u w:val="dash"/>
        </w:rPr>
        <w:t>2</w:t>
      </w:r>
      <w:r>
        <w:rPr>
          <w:rFonts w:ascii="宋体" w:hAnsi="宋体" w:cs="微软雅黑"/>
          <w:sz w:val="24"/>
          <w:szCs w:val="24"/>
          <w:u w:val="dash"/>
        </w:rPr>
        <w:t>2</w:t>
      </w:r>
      <w:r>
        <w:rPr>
          <w:rFonts w:ascii="宋体" w:hAnsi="宋体" w:cs="微软雅黑" w:hint="eastAsia"/>
          <w:sz w:val="24"/>
          <w:szCs w:val="24"/>
          <w:u w:val="dash"/>
        </w:rPr>
        <w:t>期。</w:t>
      </w:r>
    </w:p>
    <w:p w14:paraId="77984E8B" w14:textId="77777777" w:rsidR="00AE4CF0" w:rsidRDefault="00AE4CF0">
      <w:pPr>
        <w:spacing w:line="480" w:lineRule="exact"/>
        <w:rPr>
          <w:rFonts w:ascii="宋体" w:hAnsi="宋体" w:cs="微软雅黑"/>
          <w:sz w:val="24"/>
          <w:szCs w:val="24"/>
          <w:u w:val="dash"/>
        </w:rPr>
      </w:pPr>
      <w:r>
        <w:rPr>
          <w:rFonts w:ascii="宋体" w:hAnsi="宋体" w:cs="微软雅黑" w:hint="eastAsia"/>
          <w:b/>
          <w:bCs/>
          <w:color w:val="C00000"/>
          <w:sz w:val="32"/>
          <w:szCs w:val="32"/>
          <w:u w:val="dash"/>
        </w:rPr>
        <w:t>→</w:t>
      </w:r>
      <w:r>
        <w:rPr>
          <w:rFonts w:ascii="宋体" w:hAnsi="宋体" w:cs="微软雅黑" w:hint="eastAsia"/>
          <w:sz w:val="24"/>
          <w:szCs w:val="24"/>
          <w:u w:val="dash"/>
        </w:rPr>
        <w:t>曾为中国移动（长沙、沈阳、肇庆、深圳、杭州、龙岩、广州、宁德）等支行进行《中高层管理技能提升》《中高层执行力打造》课程赋能，累计</w:t>
      </w:r>
      <w:r>
        <w:rPr>
          <w:rFonts w:ascii="宋体" w:hAnsi="宋体" w:cs="微软雅黑"/>
          <w:sz w:val="24"/>
          <w:szCs w:val="24"/>
          <w:u w:val="dash"/>
        </w:rPr>
        <w:t>20</w:t>
      </w:r>
      <w:r>
        <w:rPr>
          <w:rFonts w:ascii="宋体" w:hAnsi="宋体" w:cs="微软雅黑" w:hint="eastAsia"/>
          <w:sz w:val="24"/>
          <w:szCs w:val="24"/>
          <w:u w:val="dash"/>
        </w:rPr>
        <w:t>期。</w:t>
      </w:r>
    </w:p>
    <w:p w14:paraId="290A14D2" w14:textId="77777777" w:rsidR="00AE4CF0" w:rsidRDefault="00AE4CF0">
      <w:pPr>
        <w:spacing w:line="480" w:lineRule="exact"/>
        <w:rPr>
          <w:rFonts w:ascii="宋体" w:hAnsi="宋体" w:cs="微软雅黑"/>
          <w:sz w:val="24"/>
          <w:szCs w:val="24"/>
        </w:rPr>
      </w:pPr>
    </w:p>
    <w:p w14:paraId="02CD8C8B" w14:textId="77777777" w:rsidR="00AE4CF0" w:rsidRDefault="00AE4CF0">
      <w:pPr>
        <w:spacing w:line="480" w:lineRule="exact"/>
        <w:rPr>
          <w:rFonts w:ascii="宋体" w:hAnsi="宋体" w:cs="微软雅黑"/>
          <w:b/>
          <w:sz w:val="24"/>
          <w:szCs w:val="24"/>
        </w:rPr>
      </w:pPr>
      <w:r>
        <w:rPr>
          <w:rFonts w:ascii="宋体" w:hAnsi="宋体" w:cs="微软雅黑" w:hint="eastAsia"/>
          <w:b/>
          <w:sz w:val="24"/>
          <w:szCs w:val="24"/>
        </w:rPr>
        <w:t>经典授课案例：</w:t>
      </w:r>
    </w:p>
    <w:tbl>
      <w:tblPr>
        <w:tblW w:w="0" w:type="auto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944"/>
        <w:gridCol w:w="2162"/>
        <w:gridCol w:w="5029"/>
        <w:gridCol w:w="1493"/>
      </w:tblGrid>
      <w:tr w:rsidR="00000000" w14:paraId="66ADB5F6" w14:textId="77777777">
        <w:tc>
          <w:tcPr>
            <w:tcW w:w="959" w:type="dxa"/>
          </w:tcPr>
          <w:p w14:paraId="22955237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210" w:type="dxa"/>
          </w:tcPr>
          <w:p w14:paraId="557FD7C8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企业</w:t>
            </w:r>
          </w:p>
        </w:tc>
        <w:tc>
          <w:tcPr>
            <w:tcW w:w="5161" w:type="dxa"/>
          </w:tcPr>
          <w:p w14:paraId="2485EF4C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课题</w:t>
            </w:r>
          </w:p>
        </w:tc>
        <w:tc>
          <w:tcPr>
            <w:tcW w:w="1524" w:type="dxa"/>
          </w:tcPr>
          <w:p w14:paraId="4139EFB4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累计期数</w:t>
            </w:r>
          </w:p>
        </w:tc>
      </w:tr>
      <w:tr w:rsidR="00000000" w14:paraId="4D2F100D" w14:textId="77777777">
        <w:tc>
          <w:tcPr>
            <w:tcW w:w="959" w:type="dxa"/>
          </w:tcPr>
          <w:p w14:paraId="312A9BF3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14:paraId="4AAD7D3D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华为科技</w:t>
            </w:r>
          </w:p>
        </w:tc>
        <w:tc>
          <w:tcPr>
            <w:tcW w:w="5161" w:type="dxa"/>
          </w:tcPr>
          <w:p w14:paraId="7CAA5D54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《中高层执行秘诀》《高效沟通技巧训练》</w:t>
            </w:r>
          </w:p>
        </w:tc>
        <w:tc>
          <w:tcPr>
            <w:tcW w:w="1524" w:type="dxa"/>
          </w:tcPr>
          <w:p w14:paraId="2ECB6D5B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/>
                <w:b/>
                <w:sz w:val="24"/>
                <w:szCs w:val="24"/>
              </w:rPr>
              <w:t>10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1F39800D" w14:textId="77777777">
        <w:trPr>
          <w:trHeight w:val="90"/>
        </w:trPr>
        <w:tc>
          <w:tcPr>
            <w:tcW w:w="959" w:type="dxa"/>
          </w:tcPr>
          <w:p w14:paraId="2187B451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14:paraId="6E1D48FC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TDK</w:t>
            </w: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集团华南电子</w:t>
            </w:r>
          </w:p>
        </w:tc>
        <w:tc>
          <w:tcPr>
            <w:tcW w:w="5161" w:type="dxa"/>
          </w:tcPr>
          <w:p w14:paraId="7485E946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《中高层管理技能提升》《高绩效团队打造》</w:t>
            </w:r>
          </w:p>
        </w:tc>
        <w:tc>
          <w:tcPr>
            <w:tcW w:w="1524" w:type="dxa"/>
          </w:tcPr>
          <w:p w14:paraId="50531AD7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1</w:t>
            </w:r>
            <w:r>
              <w:rPr>
                <w:rFonts w:ascii="宋体" w:hAnsi="宋体" w:cs="微软雅黑"/>
                <w:b/>
                <w:sz w:val="24"/>
                <w:szCs w:val="24"/>
              </w:rPr>
              <w:t>2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5C7DA6CC" w14:textId="77777777">
        <w:tc>
          <w:tcPr>
            <w:tcW w:w="959" w:type="dxa"/>
          </w:tcPr>
          <w:p w14:paraId="7BF2334F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14:paraId="15A74D92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联想集团</w:t>
            </w:r>
          </w:p>
        </w:tc>
        <w:tc>
          <w:tcPr>
            <w:tcW w:w="5161" w:type="dxa"/>
          </w:tcPr>
          <w:p w14:paraId="4E5794DB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《高绩效团队打造》《</w:t>
            </w:r>
            <w:r>
              <w:rPr>
                <w:rFonts w:ascii="宋体" w:hAnsi="宋体" w:cs="微软雅黑" w:hint="eastAsia"/>
                <w:bCs/>
                <w:sz w:val="24"/>
                <w:szCs w:val="24"/>
              </w:rPr>
              <w:t>有效授权与辅导激励</w:t>
            </w: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》</w:t>
            </w:r>
          </w:p>
        </w:tc>
        <w:tc>
          <w:tcPr>
            <w:tcW w:w="1524" w:type="dxa"/>
          </w:tcPr>
          <w:p w14:paraId="10F685F4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1</w:t>
            </w:r>
            <w:r>
              <w:rPr>
                <w:rFonts w:ascii="宋体" w:hAnsi="宋体" w:cs="微软雅黑"/>
                <w:b/>
                <w:sz w:val="24"/>
                <w:szCs w:val="24"/>
              </w:rPr>
              <w:t>8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6DCAB7B2" w14:textId="77777777">
        <w:tc>
          <w:tcPr>
            <w:tcW w:w="959" w:type="dxa"/>
          </w:tcPr>
          <w:p w14:paraId="5B74D30C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14:paraId="2BD165A0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三星电子</w:t>
            </w:r>
          </w:p>
        </w:tc>
        <w:tc>
          <w:tcPr>
            <w:tcW w:w="5161" w:type="dxa"/>
          </w:tcPr>
          <w:p w14:paraId="1B34850B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《高绩效团队打造》《中高层执行秘诀》</w:t>
            </w:r>
          </w:p>
        </w:tc>
        <w:tc>
          <w:tcPr>
            <w:tcW w:w="1524" w:type="dxa"/>
          </w:tcPr>
          <w:p w14:paraId="48E0A946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16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23234BDF" w14:textId="77777777">
        <w:tc>
          <w:tcPr>
            <w:tcW w:w="959" w:type="dxa"/>
          </w:tcPr>
          <w:p w14:paraId="14F61CA1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0" w:type="dxa"/>
          </w:tcPr>
          <w:p w14:paraId="40B514CB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康佳集团</w:t>
            </w:r>
          </w:p>
        </w:tc>
        <w:tc>
          <w:tcPr>
            <w:tcW w:w="5161" w:type="dxa"/>
          </w:tcPr>
          <w:p w14:paraId="7DEB9472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《危机意识与责任担当》《高效能沟通技巧》</w:t>
            </w:r>
          </w:p>
        </w:tc>
        <w:tc>
          <w:tcPr>
            <w:tcW w:w="1524" w:type="dxa"/>
          </w:tcPr>
          <w:p w14:paraId="51AADE69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16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7AFEF577" w14:textId="77777777">
        <w:tc>
          <w:tcPr>
            <w:tcW w:w="959" w:type="dxa"/>
          </w:tcPr>
          <w:p w14:paraId="1C2268CE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14:paraId="6F1B628D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立</w:t>
            </w:r>
            <w:proofErr w:type="gramStart"/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顿集团</w:t>
            </w:r>
            <w:proofErr w:type="gramEnd"/>
          </w:p>
        </w:tc>
        <w:tc>
          <w:tcPr>
            <w:tcW w:w="5161" w:type="dxa"/>
          </w:tcPr>
          <w:p w14:paraId="08A0B283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《全员执行力》《</w:t>
            </w:r>
            <w:r>
              <w:rPr>
                <w:rFonts w:ascii="宋体" w:hAnsi="宋体" w:cs="微软雅黑" w:hint="eastAsia"/>
                <w:bCs/>
                <w:sz w:val="24"/>
                <w:szCs w:val="24"/>
              </w:rPr>
              <w:t>团队建设与凝聚力打造</w:t>
            </w: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》</w:t>
            </w:r>
          </w:p>
        </w:tc>
        <w:tc>
          <w:tcPr>
            <w:tcW w:w="1524" w:type="dxa"/>
          </w:tcPr>
          <w:p w14:paraId="17ED05A9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14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73791EB3" w14:textId="77777777">
        <w:tc>
          <w:tcPr>
            <w:tcW w:w="959" w:type="dxa"/>
          </w:tcPr>
          <w:p w14:paraId="221BC49A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0" w:type="dxa"/>
          </w:tcPr>
          <w:p w14:paraId="1E5210DA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TCL</w:t>
            </w: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金能电池</w:t>
            </w:r>
          </w:p>
        </w:tc>
        <w:tc>
          <w:tcPr>
            <w:tcW w:w="5161" w:type="dxa"/>
          </w:tcPr>
          <w:p w14:paraId="4D5D4AEB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</w:t>
            </w:r>
            <w:r>
              <w:rPr>
                <w:rFonts w:ascii="宋体" w:hAnsi="宋体" w:cs="微软雅黑" w:hint="eastAsia"/>
                <w:bCs/>
                <w:sz w:val="24"/>
                <w:szCs w:val="24"/>
              </w:rPr>
              <w:t>高效能沟通技巧训练</w:t>
            </w: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》</w:t>
            </w:r>
          </w:p>
        </w:tc>
        <w:tc>
          <w:tcPr>
            <w:tcW w:w="1524" w:type="dxa"/>
          </w:tcPr>
          <w:p w14:paraId="0F0FFD67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10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635E0DCD" w14:textId="77777777">
        <w:tc>
          <w:tcPr>
            <w:tcW w:w="959" w:type="dxa"/>
          </w:tcPr>
          <w:p w14:paraId="089BA168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0" w:type="dxa"/>
          </w:tcPr>
          <w:p w14:paraId="558BC74E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深圳创维集团</w:t>
            </w:r>
          </w:p>
        </w:tc>
        <w:tc>
          <w:tcPr>
            <w:tcW w:w="5161" w:type="dxa"/>
          </w:tcPr>
          <w:p w14:paraId="6E69E1D6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《中高层执行秘诀》</w:t>
            </w:r>
          </w:p>
        </w:tc>
        <w:tc>
          <w:tcPr>
            <w:tcW w:w="1524" w:type="dxa"/>
          </w:tcPr>
          <w:p w14:paraId="6F09BB29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10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3947CF61" w14:textId="77777777">
        <w:tc>
          <w:tcPr>
            <w:tcW w:w="959" w:type="dxa"/>
          </w:tcPr>
          <w:p w14:paraId="2A445FB2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210" w:type="dxa"/>
          </w:tcPr>
          <w:p w14:paraId="1C17EA8F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深圳爱默生</w:t>
            </w:r>
          </w:p>
        </w:tc>
        <w:tc>
          <w:tcPr>
            <w:tcW w:w="5161" w:type="dxa"/>
          </w:tcPr>
          <w:p w14:paraId="5C8E40F2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《赢在执行》《高效沟通技巧》</w:t>
            </w:r>
          </w:p>
        </w:tc>
        <w:tc>
          <w:tcPr>
            <w:tcW w:w="1524" w:type="dxa"/>
          </w:tcPr>
          <w:p w14:paraId="585E6B50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0027DC0E" w14:textId="77777777">
        <w:tc>
          <w:tcPr>
            <w:tcW w:w="959" w:type="dxa"/>
          </w:tcPr>
          <w:p w14:paraId="12EB849F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10" w:type="dxa"/>
          </w:tcPr>
          <w:p w14:paraId="704B8D11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顺丰速递</w:t>
            </w:r>
          </w:p>
        </w:tc>
        <w:tc>
          <w:tcPr>
            <w:tcW w:w="5161" w:type="dxa"/>
          </w:tcPr>
          <w:p w14:paraId="1D6FC60E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《团队凝聚力》《</w:t>
            </w:r>
            <w:r>
              <w:rPr>
                <w:rFonts w:ascii="宋体" w:hAnsi="宋体" w:cs="微软雅黑" w:hint="eastAsia"/>
                <w:bCs/>
                <w:sz w:val="24"/>
                <w:szCs w:val="24"/>
              </w:rPr>
              <w:t>危机意识与责任担当</w:t>
            </w: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》</w:t>
            </w:r>
          </w:p>
        </w:tc>
        <w:tc>
          <w:tcPr>
            <w:tcW w:w="1524" w:type="dxa"/>
          </w:tcPr>
          <w:p w14:paraId="640DCABF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6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  <w:tr w:rsidR="00000000" w14:paraId="384FEA2D" w14:textId="77777777">
        <w:tc>
          <w:tcPr>
            <w:tcW w:w="959" w:type="dxa"/>
          </w:tcPr>
          <w:p w14:paraId="1431B053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0" w:type="dxa"/>
          </w:tcPr>
          <w:p w14:paraId="51460C36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格力电器</w:t>
            </w:r>
          </w:p>
        </w:tc>
        <w:tc>
          <w:tcPr>
            <w:tcW w:w="5161" w:type="dxa"/>
          </w:tcPr>
          <w:p w14:paraId="074F5456" w14:textId="77777777" w:rsidR="00AE4CF0" w:rsidRDefault="00AE4CF0">
            <w:pPr>
              <w:spacing w:line="460" w:lineRule="exact"/>
              <w:jc w:val="left"/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微软雅黑" w:hint="eastAsia"/>
                <w:bCs/>
                <w:color w:val="000000"/>
                <w:sz w:val="24"/>
                <w:szCs w:val="24"/>
              </w:rPr>
              <w:t>《中高层执行秘诀》《</w:t>
            </w:r>
            <w:r>
              <w:rPr>
                <w:rFonts w:ascii="宋体" w:hAnsi="宋体" w:cs="微软雅黑" w:hint="eastAsia"/>
                <w:bCs/>
                <w:sz w:val="24"/>
                <w:szCs w:val="24"/>
              </w:rPr>
              <w:t>管理者领导力提升》</w:t>
            </w:r>
          </w:p>
        </w:tc>
        <w:tc>
          <w:tcPr>
            <w:tcW w:w="1524" w:type="dxa"/>
          </w:tcPr>
          <w:p w14:paraId="09630F55" w14:textId="77777777" w:rsidR="00AE4CF0" w:rsidRDefault="00AE4CF0">
            <w:pPr>
              <w:spacing w:line="4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6</w:t>
            </w:r>
            <w:r>
              <w:rPr>
                <w:rFonts w:ascii="宋体" w:hAnsi="宋体" w:cs="微软雅黑" w:hint="eastAsia"/>
                <w:b/>
                <w:sz w:val="24"/>
                <w:szCs w:val="24"/>
              </w:rPr>
              <w:t>期</w:t>
            </w:r>
          </w:p>
        </w:tc>
      </w:tr>
    </w:tbl>
    <w:p w14:paraId="6CD77FF6" w14:textId="77777777" w:rsidR="00AE4CF0" w:rsidRDefault="00AE4CF0">
      <w:pPr>
        <w:spacing w:line="480" w:lineRule="exact"/>
        <w:rPr>
          <w:rFonts w:ascii="宋体" w:hAnsi="宋体" w:cs="微软雅黑"/>
          <w:bCs/>
          <w:sz w:val="24"/>
          <w:szCs w:val="24"/>
        </w:rPr>
      </w:pPr>
    </w:p>
    <w:p w14:paraId="2254E260" w14:textId="77777777" w:rsidR="00AE4CF0" w:rsidRDefault="00AE4CF0">
      <w:pPr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/>
          <w:sz w:val="24"/>
          <w:szCs w:val="24"/>
        </w:rPr>
        <w:t>主讲课程：</w:t>
      </w:r>
    </w:p>
    <w:p w14:paraId="32EB860C" w14:textId="51379600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《自我潜能激发、持续保持工作热情》</w:t>
      </w:r>
    </w:p>
    <w:p w14:paraId="10825447" w14:textId="0F3FC6FB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《角色认知与管理技能提升》</w:t>
      </w:r>
    </w:p>
    <w:p w14:paraId="72E7DA11" w14:textId="3B7C975A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《目标管理与计划执行》</w:t>
      </w:r>
    </w:p>
    <w:p w14:paraId="43A5B9CF" w14:textId="36E0B9A4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《高效授权与辅导激励》</w:t>
      </w:r>
    </w:p>
    <w:p w14:paraId="47D608F3" w14:textId="08323F5B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《360度全方位沟通技巧训练》</w:t>
      </w:r>
    </w:p>
    <w:p w14:paraId="79222871" w14:textId="0094D262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《团队凝聚力与高效执行》</w:t>
      </w:r>
    </w:p>
    <w:p w14:paraId="2E7672E9" w14:textId="043C051A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《中高层执行秘诀》</w:t>
      </w:r>
    </w:p>
    <w:p w14:paraId="112311DD" w14:textId="43B53EA0" w:rsidR="00FD4E0C" w:rsidRDefault="00FD4E0C" w:rsidP="00FD4E0C">
      <w:pPr>
        <w:tabs>
          <w:tab w:val="left" w:pos="0"/>
        </w:tabs>
        <w:spacing w:line="460" w:lineRule="exact"/>
        <w:rPr>
          <w:rFonts w:ascii="宋体" w:hAnsi="宋体" w:cs="微软雅黑" w:hint="eastAsia"/>
          <w:bCs/>
          <w:sz w:val="24"/>
          <w:szCs w:val="24"/>
        </w:rPr>
      </w:pPr>
      <w:r>
        <w:rPr>
          <w:rFonts w:ascii="宋体" w:hAnsi="宋体" w:cs="微软雅黑" w:hint="eastAsia"/>
          <w:bCs/>
          <w:sz w:val="24"/>
          <w:szCs w:val="24"/>
        </w:rPr>
        <w:t>《管理者领导力提升》</w:t>
      </w:r>
    </w:p>
    <w:p w14:paraId="7020D878" w14:textId="77777777" w:rsidR="00AE4CF0" w:rsidRDefault="00AE4CF0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</w:p>
    <w:p w14:paraId="371D6BA1" w14:textId="77777777" w:rsidR="00AE4CF0" w:rsidRDefault="00AE4CF0">
      <w:pPr>
        <w:spacing w:line="480" w:lineRule="exact"/>
        <w:rPr>
          <w:rFonts w:ascii="宋体" w:hAnsi="宋体" w:cs="微软雅黑"/>
          <w:b/>
          <w:bCs/>
          <w:sz w:val="24"/>
          <w:szCs w:val="24"/>
        </w:rPr>
      </w:pPr>
      <w:r>
        <w:rPr>
          <w:rFonts w:ascii="宋体" w:hAnsi="宋体" w:cs="微软雅黑" w:hint="eastAsia"/>
          <w:b/>
          <w:bCs/>
          <w:sz w:val="24"/>
          <w:szCs w:val="24"/>
        </w:rPr>
        <w:t>授课风格：</w:t>
      </w:r>
    </w:p>
    <w:p w14:paraId="7EB6D906" w14:textId="77777777" w:rsidR="00AE4CF0" w:rsidRDefault="00AE4CF0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幽默式教学：</w:t>
      </w:r>
      <w:r>
        <w:rPr>
          <w:rFonts w:ascii="宋体" w:hAnsi="宋体" w:hint="eastAsia"/>
          <w:sz w:val="24"/>
          <w:szCs w:val="24"/>
        </w:rPr>
        <w:t>机智诙谐，用趣味性课程，开启学员智慧之门</w:t>
      </w:r>
    </w:p>
    <w:p w14:paraId="47B0BDB4" w14:textId="77777777" w:rsidR="00AE4CF0" w:rsidRDefault="00AE4CF0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真实案例式教学：</w:t>
      </w:r>
      <w:r>
        <w:rPr>
          <w:rFonts w:ascii="宋体" w:hAnsi="宋体" w:hint="eastAsia"/>
          <w:sz w:val="24"/>
          <w:szCs w:val="24"/>
        </w:rPr>
        <w:t>不讲“空”案例，只讲企业或自身实战案例</w:t>
      </w:r>
    </w:p>
    <w:p w14:paraId="626A8C6A" w14:textId="77777777" w:rsidR="00AE4CF0" w:rsidRDefault="00AE4CF0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新意迭现接出式教学：</w:t>
      </w:r>
      <w:r>
        <w:rPr>
          <w:rFonts w:ascii="宋体" w:hAnsi="宋体" w:hint="eastAsia"/>
          <w:sz w:val="24"/>
          <w:szCs w:val="24"/>
        </w:rPr>
        <w:t>实战为王，注重内容细节的呈现并进行深度剖析</w:t>
      </w:r>
    </w:p>
    <w:p w14:paraId="2C99992C" w14:textId="77777777" w:rsidR="00AE4CF0" w:rsidRDefault="00AE4CF0">
      <w:pPr>
        <w:spacing w:line="460" w:lineRule="exact"/>
        <w:rPr>
          <w:rFonts w:ascii="宋体" w:hAnsi="宋体" w:cs="微软雅黑"/>
          <w:b/>
          <w:sz w:val="24"/>
          <w:szCs w:val="24"/>
        </w:rPr>
      </w:pPr>
    </w:p>
    <w:p w14:paraId="1B95FE95" w14:textId="77777777" w:rsidR="00AE4CF0" w:rsidRDefault="00AE4CF0">
      <w:pPr>
        <w:spacing w:line="460" w:lineRule="exact"/>
        <w:rPr>
          <w:rFonts w:ascii="宋体" w:hAnsi="宋体" w:cs="微软雅黑"/>
          <w:b/>
          <w:sz w:val="24"/>
          <w:szCs w:val="24"/>
        </w:rPr>
      </w:pPr>
      <w:r>
        <w:rPr>
          <w:rFonts w:ascii="宋体" w:hAnsi="宋体" w:cs="微软雅黑" w:hint="eastAsia"/>
          <w:b/>
          <w:sz w:val="24"/>
          <w:szCs w:val="24"/>
        </w:rPr>
        <w:t>部分服务过的客户：</w:t>
      </w:r>
    </w:p>
    <w:p w14:paraId="54C36304" w14:textId="26D0331B" w:rsidR="00FD4E0C" w:rsidRPr="00FD4E0C" w:rsidRDefault="00FD4E0C" w:rsidP="00FD4E0C">
      <w:pPr>
        <w:spacing w:line="460" w:lineRule="exact"/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</w:pPr>
      <w:bookmarkStart w:id="1" w:name="_Hlk190446593"/>
      <w:r>
        <w:rPr>
          <w:rFonts w:ascii="宋体" w:hAnsi="宋体" w:cs="宋体" w:hint="eastAsia"/>
          <w:b/>
          <w:sz w:val="24"/>
          <w:szCs w:val="24"/>
        </w:rPr>
        <w:t>大型知名企业：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深圳华为、深圳比亚迪、EPSON 爱普生、东风汽车、爱默生集团、联想集团、三星电子、Skyworth 创维集团、松下电器、理光电装、康佳集团、深圳信义玻璃、南车、可口可乐、立顿集团、TDK 集团、日立集团、中国东方航空、郑州中原应用技术、云南冶金集团、东风鸿泰控股集团、河南电视台、国药集团、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泓神企业集团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、特步、云南农垦集团、宁波赛尔集团、昆明钢铁集团、深圳高速公路、YKK吉田拉链、贵州蓝天航空</w:t>
      </w:r>
      <w:bookmarkStart w:id="2" w:name="OLE_LINK2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……</w:t>
      </w:r>
      <w:bookmarkEnd w:id="2"/>
    </w:p>
    <w:p w14:paraId="66BA63D9" w14:textId="0E166635" w:rsidR="00FD4E0C" w:rsidRDefault="00FD4E0C" w:rsidP="00FD4E0C">
      <w:pPr>
        <w:spacing w:line="46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银行：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中国工商银行吉林省分行、中国民生银行广州分行、中国银行常德分行、中国银行东莞分行、中国银行潜江分行中国农业银行汕尾分行、安徽祁门农村商业银行、安徽青阳农村商业银行、安徽舒城农村商业银行、保定阜平农商行、北京银行深圳分行、东莞农商行、福州兴业银行、富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滇银行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昆明官渡支行、甘孜农村商业银行、光大银行、广西兴安农村合作银行、贵州农行、邯郸农行、汉口银行、合水农信社、河源市邮政局、恒丰银行威海市分行、湖南保靖农村商业银行、湖南蓝山农村商业银行、湖南临湘农村商业银行、湖南农商行怀化支行、湖南攸县农村商业银行、华夏银行、怀化辰溪农商行、黄山徽州农村商业银行、黄山太平农村商业银行、惠州农行、江苏淮安市涟水县邮政、江苏农商行、江苏泗洪农村商业银行、江西新干农村商业银行、交通银行肇庆分行、揭东农商行、临桂农商行、庐山西海农商银行、鲁山县农村信用合作联社、吕梁农商行、民生银行贵阳分行、南昌农商行、南京银行、内蒙自治区联社、黔西南农信社、抚宁农村信用联社、泉州银行、上海浦东发展银行南京分行、上虞农商行、太原农行、泰和农商行、铜陵农村商业银行、巫溪农商行、武汉农村商业银行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蔡甸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支行、新疆阿勒泰农信社、新疆农村信用合作社、新余农商行、中国邮政储蓄天津分行、中国邮政集蚌埠市分公司、中国邮政许昌市分公司、中国邮政郑州市分公司、中国邮政周口市分公司、重庆农村商业银行、重庆沙坪坝农商行、自贡邮政、邢台银行、兴隆县农村信用合作联社、兴业银行、延安邮政、益阳市农村商业银行、永川邮政银行、湛江农行、招商银行贵阳分行、永康农村商业银行……</w:t>
      </w:r>
    </w:p>
    <w:p w14:paraId="17955C0B" w14:textId="0C5BC2B1" w:rsidR="00FD4E0C" w:rsidRDefault="00FD4E0C" w:rsidP="00FD4E0C">
      <w:pPr>
        <w:spacing w:line="48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生产制造：</w:t>
      </w:r>
      <w:r>
        <w:rPr>
          <w:rFonts w:ascii="宋体" w:hAnsi="宋体" w:cs="宋体" w:hint="eastAsia"/>
          <w:bCs/>
          <w:sz w:val="24"/>
          <w:szCs w:val="24"/>
        </w:rPr>
        <w:t>捷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和百得、科宝电线制品、先锋科技集团、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百容集团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（ECE）、澳宝集团、泰丰 888、LEO 大众（才众）电脑、爱普科斯、上海永隆科技、嘉祥精密机械、泰盛环保、艾美特集团、任达集团、博敏电子、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威宇电路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、金海重工、金海船业、浙江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西子富沃德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、柯瑞特化工、冀凯集团、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环达工程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机械、河北汽车集团、宏仁电子、厦门建松电器、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凤岗嘉辉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塑胶五金制品、河南地方锦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塬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煤业、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凯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普生物科技、喜跃发、华耐家居、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东莞建晖纸业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、荣高智能科技、金洲纸业、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铁雄冶金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科技、南京商络电子、东风柳州汽车、漯河卷烟厂、中车青岛四方车辆研究所、联众不锈钢、现代 MOBIS 汽车零件配置、江苏沙钢集团、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山东铁雄冶金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科、东莞东兴商标织绣、东莞协成织带、广东金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鼎服装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科技、广州造纸集团、上海吉田拉链、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唐山市韦小宝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杭州丝绸、仙桃无纺布、中山德宏纺织品、东风公司专用底盘厂、广东金意陶陶瓷集团、湖南华联瓷业股份、江苏鸿晨集团、乐金空调（山东）、天津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凯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发电气股份、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武汉捷众汽车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零部件、现代 MOBIS 汽车零件配置有限公司、扬子江船业集团、玉柴船舶动力股份、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煜祥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集团、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中船文冲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船坞、广州得中工程机械租赁、金光集团 APP (中国)、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雷沃重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工股份、南金兆集团、宁波舒普机电股份……</w:t>
      </w:r>
    </w:p>
    <w:p w14:paraId="57F8CE2A" w14:textId="3748C60F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保险行业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富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德生命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人寿保险、华泰财产保险、建信人寿保险、民太安保险公估集团、生命保险资产管理有限公司、太平人寿保险、太平养老保险广东分公司、泰山财产保险、新华人寿保险股、英大泰和人寿保险、长城人寿保险、中国人寿保险、中国人寿保险西藏分公司、中国人寿保险阳江分公司、中国太平洋财产保险河南分公司、中华财险安徽分公司、中邮人寿保险……</w:t>
      </w:r>
    </w:p>
    <w:p w14:paraId="7F09F5A0" w14:textId="7DE30B68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金融/投资/基金证券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深圳市高新投集团、贵阳市投资控股集团、重庆海通投资集团、南方基金管理股份、北京南极星投资、福建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票付通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信息科技、福建省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京猫创业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投资、河南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中原金控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、深圳市金雅福投资、深圳市钱爸爸金融控股、稳恒投资、新疆奎屯瑞豪投资、宜宾市教育投资、浙江黄金宝投资股份、中交（福清）投资有限公司……</w:t>
      </w:r>
    </w:p>
    <w:p w14:paraId="3C20E932" w14:textId="0A398C72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工程/建筑/大型项目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包头交通投资集团、广东创成建设监理、六安水利建设、陕西生态水泥股份工会委员会、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上海通涵建筑工程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中国电子系统工程第四建设、中建八局第二建设广西分公司、中建三局第一建设工程珠海分公司、中交一公局海威工程建设、中铁三局集团、成都建工集团、福建省天玉方圆矿业、广东恒升建筑集团、广东携众建筑、广西北投地产集团、南京苏夏工程设计、山东开拓建设、山东天齐集团、山东天齐置业集团、山东中建八局投资建设、浙江大森建筑节能科技、中国电建集团国际工程、中国葛洲坝集团第五工程、中国建筑第八工程局、中国建筑第八工程局华南分公司、中国建筑装饰集团、中建八局、中建八局科技建设、中建二局二公司、中建三局成都公司、中建四局第一建设、中建四局總承包有限公司、中建新疆建工（集团）华南分公司、中交第三航务工程局厦门分公司、中铁建设集团有限公司、中铁十九局集团、中铁十一局集团有限公司勘察设计院、中铁五局置业有限公司……</w:t>
      </w:r>
    </w:p>
    <w:p w14:paraId="559EF68F" w14:textId="5CCDA809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电力/能源行业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南方电网、云南电网、山东电网、吉林省电力、湖北电力、明远电力、南天电力、潍坊电力、楚雄电力、广西水利电业集团、大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唐国际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托克托发电厂、国华集团徐州发电厂、汕尾三峰环保发电、方正电业局、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浙江浙能兰溪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发电、三门峡供电、梅州供电局、北京海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瑞诚达电力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工程、江西电气公司、广东电网佛山供电局、北京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协合风电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、中国电建集团国际工程、河北天然气、西部管道输气、福建省能源集团、华电煤业、山西煤层气集输集团、陕西德林煤业集团、中海石油深圳分公司、南昌富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昌石油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储运、杭州燃气管道工程、湖南省凤滩水力发电厂、江西省天然气投资、广东粤海韩江枢纽水力发电……</w:t>
      </w:r>
    </w:p>
    <w:p w14:paraId="4E65AC28" w14:textId="58B44B11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网络通信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中国移动（深圳）、北京联通、贵阳电信、湖南移动、攀钢矿业、石家庄电信、长沙移动、肇庆移动、浙江广润通信、中国电信、中国电信陆河分公司、中国广电四川网络攀枝花市分公司、中国联合网络通信昆明市分公司、巴彦淖尔联通、中国移动（深圳）有限公司、中国移动通信集团岳阳分公司、中国移动通信新疆有限公司、中兴通讯股份……</w:t>
      </w:r>
    </w:p>
    <w:p w14:paraId="2D8A5D10" w14:textId="77777777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房地产/物业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碧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桂园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、成都开元房地产、广州金东源房地产、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广州启韵房地产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广州誉城房地产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、贵州宏立城物业、新疆北新房地产、新余房地产、粤安泰集团、中国房产超市网、河北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晟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佳房地产、可林奇房地产、浙江元成园林集团、昆明道恒房地产、远洋地产、路劲地产</w:t>
      </w:r>
    </w:p>
    <w:p w14:paraId="3021032F" w14:textId="17B0B74D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港口/铁路局/高速公路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齐鲁交通滨州分公司、山东省大通公路工程、深圳高速公路、深圳盐田拖轮有限公司、中庆控股集团华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一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公路、中铁建设集团华中分公司……</w:t>
      </w:r>
    </w:p>
    <w:p w14:paraId="7D83E9C7" w14:textId="7174BC91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烟草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福建烟草海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晟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投资、广州烟草专卖局、天津卷烟厂、延吉卷烟厂、贵阳卷烟厂、苏州悠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莱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科技、湛江卷烟包装材料印刷有限公司、云南烟叶复烤……</w:t>
      </w:r>
    </w:p>
    <w:p w14:paraId="48AC70FA" w14:textId="2672FE57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物流/快递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北京邮政、深圳市深国际华南物流、深圳市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泰博国际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货运代理、沈阳顺丰速运、顺丰速运广东公司、武汉邮政、中国邮政集团三门峡分公司、中国邮政集团宜春分公司、江苏智慧绿色城市配送……</w:t>
      </w:r>
    </w:p>
    <w:p w14:paraId="1A770010" w14:textId="2494063B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家具/家居建材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欧派家居集团、浙江华丽家具、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嘉意天和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（武汉）装饰、金丝玉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玛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某厨卫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品牌、深圳尚科宁</w:t>
      </w:r>
      <w:proofErr w:type="gramStart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家科技</w:t>
      </w:r>
      <w:proofErr w:type="gramEnd"/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……</w:t>
      </w:r>
    </w:p>
    <w:p w14:paraId="624A2619" w14:textId="5DBFC8DE" w:rsidR="00FD4E0C" w:rsidRDefault="00FD4E0C" w:rsidP="00FD4E0C">
      <w:pPr>
        <w:widowControl/>
        <w:shd w:val="clear" w:color="auto" w:fill="FFFFFF"/>
        <w:spacing w:line="360" w:lineRule="auto"/>
        <w:jc w:val="left"/>
        <w:rPr>
          <w:rFonts w:ascii="宋体" w:hAnsi="宋体" w:cs="微软雅黑"/>
          <w:b/>
          <w:sz w:val="24"/>
          <w:szCs w:val="24"/>
        </w:rPr>
      </w:pPr>
      <w:r w:rsidRPr="00FD4E0C">
        <w:rPr>
          <w:rStyle w:val="ab"/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医院/医疗</w:t>
      </w:r>
      <w:r w:rsidRPr="00FD4E0C">
        <w:rPr>
          <w:rFonts w:ascii="宋体" w:hAnsi="宋体" w:cs="宋体" w:hint="eastAsia"/>
          <w:kern w:val="0"/>
          <w:sz w:val="24"/>
          <w:szCs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222222"/>
          <w:sz w:val="24"/>
          <w:szCs w:val="24"/>
          <w:shd w:val="clear" w:color="auto" w:fill="FFFFFF"/>
        </w:rPr>
        <w:t>廉江人民医院、南京金红康、琼海市人民医院、深圳禾正医院、深圳市卫生健康能力建设和继续教育中心、天津海琦医院、武隆人民医院……</w:t>
      </w:r>
    </w:p>
    <w:bookmarkEnd w:id="1"/>
    <w:p w14:paraId="5197595D" w14:textId="77777777" w:rsidR="00AE4CF0" w:rsidRPr="00FD4E0C" w:rsidRDefault="00AE4CF0">
      <w:pPr>
        <w:spacing w:line="480" w:lineRule="exact"/>
        <w:rPr>
          <w:rFonts w:ascii="宋体" w:hAnsi="宋体" w:cs="微软雅黑"/>
          <w:b/>
          <w:sz w:val="24"/>
          <w:szCs w:val="24"/>
        </w:rPr>
      </w:pPr>
    </w:p>
    <w:p w14:paraId="364C1569" w14:textId="77777777" w:rsidR="00AE4CF0" w:rsidRDefault="00AE4CF0">
      <w:pPr>
        <w:spacing w:line="480" w:lineRule="exact"/>
        <w:rPr>
          <w:rFonts w:ascii="宋体" w:hAnsi="宋体" w:cs="微软雅黑"/>
          <w:b/>
          <w:sz w:val="24"/>
          <w:szCs w:val="24"/>
        </w:rPr>
      </w:pPr>
      <w:r>
        <w:rPr>
          <w:rFonts w:ascii="宋体" w:hAnsi="宋体" w:cs="微软雅黑" w:hint="eastAsia"/>
          <w:b/>
          <w:sz w:val="24"/>
          <w:szCs w:val="24"/>
        </w:rPr>
        <w:t>部分授课照片：</w:t>
      </w:r>
    </w:p>
    <w:tbl>
      <w:tblPr>
        <w:tblW w:w="0" w:type="auto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4814"/>
        <w:gridCol w:w="4814"/>
      </w:tblGrid>
      <w:tr w:rsidR="00FD4E0C" w14:paraId="623CB7ED" w14:textId="77777777" w:rsidTr="00CB64C6">
        <w:tc>
          <w:tcPr>
            <w:tcW w:w="4927" w:type="dxa"/>
          </w:tcPr>
          <w:p w14:paraId="57F56209" w14:textId="60962619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3B3FC679" wp14:editId="3E0F0095">
                  <wp:extent cx="2762250" cy="2019300"/>
                  <wp:effectExtent l="0" t="0" r="0" b="0"/>
                  <wp:docPr id="19" name="图片 23" descr="C:/Users/Administrator/Desktop/图片2.png图片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" descr="C:/Users/Administrator/Desktop/图片2.png图片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" r="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7BBECFF4" w14:textId="22D312F2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noProof/>
                <w:sz w:val="24"/>
                <w:szCs w:val="24"/>
              </w:rPr>
              <w:drawing>
                <wp:inline distT="0" distB="0" distL="0" distR="0" wp14:anchorId="18ADEAEC" wp14:editId="54E6518B">
                  <wp:extent cx="2762250" cy="2019300"/>
                  <wp:effectExtent l="0" t="0" r="0" b="0"/>
                  <wp:docPr id="20" name="图片 24" descr="C:/Users/Administrator/Desktop/图片1.png图片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 descr="C:/Users/Administrator/Desktop/图片1.png图片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" r="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E0C" w14:paraId="6CBC55D9" w14:textId="77777777" w:rsidTr="00CB64C6">
        <w:tc>
          <w:tcPr>
            <w:tcW w:w="4927" w:type="dxa"/>
          </w:tcPr>
          <w:p w14:paraId="4E68FBB4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1"/>
              </w:rPr>
            </w:pPr>
            <w:r>
              <w:rPr>
                <w:rFonts w:ascii="宋体" w:hAnsi="宋体" w:cs="微软雅黑" w:hint="eastAsia"/>
                <w:szCs w:val="24"/>
              </w:rPr>
              <w:t>临沂矿业集团</w:t>
            </w:r>
          </w:p>
          <w:p w14:paraId="2C8D04DB" w14:textId="77777777" w:rsidR="00FD4E0C" w:rsidRDefault="00FD4E0C" w:rsidP="00CB64C6">
            <w:pPr>
              <w:spacing w:line="360" w:lineRule="exact"/>
              <w:jc w:val="center"/>
              <w:rPr>
                <w:rFonts w:ascii="宋体" w:hAnsi="宋体" w:cs="微软雅黑" w:hint="eastAsia"/>
                <w:b/>
                <w:szCs w:val="21"/>
              </w:rPr>
            </w:pPr>
            <w:r>
              <w:rPr>
                <w:rFonts w:ascii="宋体" w:hAnsi="宋体" w:cs="微软雅黑" w:hint="eastAsia"/>
                <w:szCs w:val="24"/>
              </w:rPr>
              <w:t>《中层管理技能提升》</w:t>
            </w:r>
          </w:p>
        </w:tc>
        <w:tc>
          <w:tcPr>
            <w:tcW w:w="4927" w:type="dxa"/>
          </w:tcPr>
          <w:p w14:paraId="38FFFE94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中国移动</w:t>
            </w:r>
          </w:p>
          <w:p w14:paraId="4FD6565F" w14:textId="77777777" w:rsidR="00FD4E0C" w:rsidRDefault="00FD4E0C" w:rsidP="00CB64C6">
            <w:pPr>
              <w:spacing w:line="360" w:lineRule="exact"/>
              <w:jc w:val="center"/>
              <w:rPr>
                <w:rFonts w:ascii="宋体" w:hAnsi="宋体" w:cs="微软雅黑" w:hint="eastAsia"/>
                <w:b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《</w:t>
            </w:r>
            <w:r>
              <w:rPr>
                <w:rFonts w:ascii="宋体" w:hAnsi="宋体" w:cs="微软雅黑" w:hint="eastAsia"/>
                <w:bCs/>
                <w:szCs w:val="21"/>
              </w:rPr>
              <w:t>管理者领导力提升</w:t>
            </w:r>
            <w:r>
              <w:rPr>
                <w:rFonts w:ascii="宋体" w:hAnsi="宋体" w:cs="微软雅黑" w:hint="eastAsia"/>
                <w:szCs w:val="21"/>
              </w:rPr>
              <w:t>》</w:t>
            </w:r>
          </w:p>
        </w:tc>
      </w:tr>
      <w:tr w:rsidR="00FD4E0C" w14:paraId="17EB3528" w14:textId="77777777" w:rsidTr="00CB64C6">
        <w:tc>
          <w:tcPr>
            <w:tcW w:w="4927" w:type="dxa"/>
          </w:tcPr>
          <w:p w14:paraId="10364FC9" w14:textId="0A3DBE2F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631A26D7" wp14:editId="1E315EBB">
                  <wp:extent cx="2762250" cy="2019300"/>
                  <wp:effectExtent l="0" t="0" r="0" b="0"/>
                  <wp:docPr id="21" name="图片 25" descr="C:/Users/Administrator/Desktop/图片3.png图片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 descr="C:/Users/Administrator/Desktop/图片3.png图片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6" b="1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0E9F7F81" w14:textId="473D25BD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7D50EE67" wp14:editId="4B307CD2">
                  <wp:extent cx="2762250" cy="2019300"/>
                  <wp:effectExtent l="0" t="0" r="0" b="0"/>
                  <wp:docPr id="22" name="图片 26" descr="C:/Users/Administrator/Desktop/3.jpg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 descr="C:/Users/Administrator/Desktop/3.jpg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2" b="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E0C" w14:paraId="4E5D354A" w14:textId="77777777" w:rsidTr="00CB64C6">
        <w:tc>
          <w:tcPr>
            <w:tcW w:w="4927" w:type="dxa"/>
          </w:tcPr>
          <w:p w14:paraId="35630956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/>
                <w:szCs w:val="24"/>
              </w:rPr>
            </w:pPr>
            <w:proofErr w:type="gramStart"/>
            <w:r>
              <w:rPr>
                <w:rFonts w:ascii="宋体" w:hAnsi="宋体" w:cs="微软雅黑" w:hint="eastAsia"/>
                <w:szCs w:val="21"/>
              </w:rPr>
              <w:t>中原金控</w:t>
            </w:r>
            <w:proofErr w:type="gramEnd"/>
          </w:p>
          <w:p w14:paraId="3369FEDC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1"/>
              </w:rPr>
              <w:t>《中层管理领导力提升》</w:t>
            </w:r>
          </w:p>
        </w:tc>
        <w:tc>
          <w:tcPr>
            <w:tcW w:w="4927" w:type="dxa"/>
          </w:tcPr>
          <w:p w14:paraId="046316DE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中建八局第二建设</w:t>
            </w:r>
          </w:p>
          <w:p w14:paraId="6870E710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《团队建设与凝聚力打造》</w:t>
            </w:r>
          </w:p>
        </w:tc>
      </w:tr>
      <w:tr w:rsidR="00FD4E0C" w14:paraId="774B05A7" w14:textId="77777777" w:rsidTr="00CB64C6">
        <w:tc>
          <w:tcPr>
            <w:tcW w:w="4927" w:type="dxa"/>
          </w:tcPr>
          <w:p w14:paraId="68D247F9" w14:textId="5A8BB9C4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noProof/>
                <w:sz w:val="24"/>
                <w:szCs w:val="24"/>
              </w:rPr>
              <w:drawing>
                <wp:inline distT="0" distB="0" distL="0" distR="0" wp14:anchorId="24D6DFA1" wp14:editId="0793C670">
                  <wp:extent cx="2762250" cy="2019300"/>
                  <wp:effectExtent l="0" t="0" r="0" b="0"/>
                  <wp:docPr id="23" name="图片 27" descr="e1a3531cd1682f6900dcd16ec6decc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 descr="e1a3531cd1682f6900dcd16ec6decc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6201178" w14:textId="049B469E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noProof/>
                <w:sz w:val="24"/>
                <w:szCs w:val="24"/>
              </w:rPr>
              <w:drawing>
                <wp:inline distT="0" distB="0" distL="0" distR="0" wp14:anchorId="624DE0DA" wp14:editId="087B7DF1">
                  <wp:extent cx="2762250" cy="2019300"/>
                  <wp:effectExtent l="0" t="0" r="0" b="0"/>
                  <wp:docPr id="24" name="图片 28" descr="4889402550156568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 descr="4889402550156568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E0C" w14:paraId="668246F2" w14:textId="77777777" w:rsidTr="00CB64C6">
        <w:tc>
          <w:tcPr>
            <w:tcW w:w="4927" w:type="dxa"/>
          </w:tcPr>
          <w:p w14:paraId="1424C870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泰山保险</w:t>
            </w:r>
          </w:p>
          <w:p w14:paraId="622A3266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《中高层执行力提升》</w:t>
            </w:r>
          </w:p>
        </w:tc>
        <w:tc>
          <w:tcPr>
            <w:tcW w:w="4927" w:type="dxa"/>
          </w:tcPr>
          <w:p w14:paraId="07DC585D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临沂易通汽贸</w:t>
            </w:r>
          </w:p>
          <w:p w14:paraId="2B368B14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《中高层执行秘诀》</w:t>
            </w:r>
          </w:p>
        </w:tc>
      </w:tr>
      <w:tr w:rsidR="00FD4E0C" w14:paraId="1A8B4DB2" w14:textId="77777777" w:rsidTr="00CB64C6">
        <w:tc>
          <w:tcPr>
            <w:tcW w:w="4927" w:type="dxa"/>
          </w:tcPr>
          <w:p w14:paraId="2EE89319" w14:textId="3D5C2127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noProof/>
                <w:sz w:val="24"/>
                <w:szCs w:val="24"/>
              </w:rPr>
              <w:drawing>
                <wp:inline distT="0" distB="0" distL="0" distR="0" wp14:anchorId="60B80254" wp14:editId="4E80C6EC">
                  <wp:extent cx="2762250" cy="2019300"/>
                  <wp:effectExtent l="0" t="0" r="0" b="0"/>
                  <wp:docPr id="25" name="图片 29" descr="782416482953961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 descr="78241648295396124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B5FF01D" w14:textId="7177DCE3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0E3E4961" wp14:editId="1A636073">
                  <wp:extent cx="2762250" cy="2019300"/>
                  <wp:effectExtent l="0" t="0" r="0" b="0"/>
                  <wp:docPr id="26" name="图片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E0C" w14:paraId="69EDAF76" w14:textId="77777777" w:rsidTr="00CB64C6">
        <w:tc>
          <w:tcPr>
            <w:tcW w:w="4927" w:type="dxa"/>
          </w:tcPr>
          <w:p w14:paraId="6D30723D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东风集团</w:t>
            </w:r>
          </w:p>
          <w:p w14:paraId="769B806C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《高效执行力提升》</w:t>
            </w:r>
          </w:p>
        </w:tc>
        <w:tc>
          <w:tcPr>
            <w:tcW w:w="4927" w:type="dxa"/>
          </w:tcPr>
          <w:p w14:paraId="469AAF96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石药集团</w:t>
            </w:r>
          </w:p>
          <w:p w14:paraId="374EED2D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《团队凝聚力与高效执行》</w:t>
            </w:r>
          </w:p>
        </w:tc>
      </w:tr>
      <w:tr w:rsidR="00FD4E0C" w14:paraId="18F3FCE0" w14:textId="77777777" w:rsidTr="00CB64C6">
        <w:tc>
          <w:tcPr>
            <w:tcW w:w="4927" w:type="dxa"/>
          </w:tcPr>
          <w:p w14:paraId="5E713315" w14:textId="21F6B542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noProof/>
                <w:sz w:val="24"/>
                <w:szCs w:val="24"/>
              </w:rPr>
              <w:drawing>
                <wp:inline distT="0" distB="0" distL="0" distR="0" wp14:anchorId="0691C131" wp14:editId="3D9E93AA">
                  <wp:extent cx="2762250" cy="2019300"/>
                  <wp:effectExtent l="0" t="0" r="0" b="0"/>
                  <wp:docPr id="27" name="图片 31" descr="C:/Users/Administrator/Desktop/5.jpg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 descr="C:/Users/Administrator/Desktop/5.jpg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2" b="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37C19814" w14:textId="2393FFA5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20AD3C0F" wp14:editId="4B13472E">
                  <wp:extent cx="2762250" cy="2019300"/>
                  <wp:effectExtent l="0" t="0" r="0" b="0"/>
                  <wp:docPr id="28" name="图片 32" descr="C:/Users/Administrator/Desktop/4e5f511458b1925741b13d0b8b1f506.jpg4e5f511458b1925741b13d0b8b1f5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 descr="C:/Users/Administrator/Desktop/4e5f511458b1925741b13d0b8b1f506.jpg4e5f511458b1925741b13d0b8b1f5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3" b="1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E0C" w14:paraId="535F0E43" w14:textId="77777777" w:rsidTr="00CB64C6">
        <w:tc>
          <w:tcPr>
            <w:tcW w:w="4927" w:type="dxa"/>
          </w:tcPr>
          <w:p w14:paraId="6338ED66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邮政集团郑州分公司</w:t>
            </w:r>
          </w:p>
          <w:p w14:paraId="19F83B99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《用阳光与感恩的心赋能团队提升》</w:t>
            </w:r>
          </w:p>
        </w:tc>
        <w:tc>
          <w:tcPr>
            <w:tcW w:w="4927" w:type="dxa"/>
          </w:tcPr>
          <w:p w14:paraId="63131261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石家庄人寿保险</w:t>
            </w:r>
          </w:p>
          <w:p w14:paraId="6DB4FD1C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《管理领导力提升》</w:t>
            </w:r>
          </w:p>
        </w:tc>
      </w:tr>
      <w:tr w:rsidR="00FD4E0C" w14:paraId="1360F0FF" w14:textId="77777777" w:rsidTr="00CB64C6">
        <w:tc>
          <w:tcPr>
            <w:tcW w:w="4927" w:type="dxa"/>
          </w:tcPr>
          <w:p w14:paraId="00B2FA2F" w14:textId="2DB8A55C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noProof/>
                <w:sz w:val="24"/>
                <w:szCs w:val="24"/>
              </w:rPr>
              <w:drawing>
                <wp:inline distT="0" distB="0" distL="0" distR="0" wp14:anchorId="30E5DB53" wp14:editId="54FB630A">
                  <wp:extent cx="2762250" cy="2019300"/>
                  <wp:effectExtent l="0" t="0" r="0" b="0"/>
                  <wp:docPr id="29" name="图片 37" descr="C:/Users/Administrator/Desktop/5.jpg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 descr="C:/Users/Administrator/Desktop/5.jpg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3" b="1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D348861" w14:textId="2D35920C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7D1BCAC0" wp14:editId="41CC4838">
                  <wp:extent cx="2762250" cy="2019300"/>
                  <wp:effectExtent l="0" t="0" r="0" b="0"/>
                  <wp:docPr id="30" name="图片 38" descr="C:/Users/Administrator/Desktop/6.jp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 descr="C:/Users/Administrator/Desktop/6.jpg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05" r="1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E0C" w14:paraId="1C354B60" w14:textId="77777777" w:rsidTr="00CB64C6">
        <w:tc>
          <w:tcPr>
            <w:tcW w:w="4927" w:type="dxa"/>
          </w:tcPr>
          <w:p w14:paraId="090A1A1E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公开课-泉州</w:t>
            </w:r>
          </w:p>
          <w:p w14:paraId="63989C35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《高效执行力提升》</w:t>
            </w:r>
          </w:p>
        </w:tc>
        <w:tc>
          <w:tcPr>
            <w:tcW w:w="4927" w:type="dxa"/>
          </w:tcPr>
          <w:p w14:paraId="70AD76A4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szCs w:val="24"/>
              </w:rPr>
            </w:pPr>
            <w:proofErr w:type="gramStart"/>
            <w:r>
              <w:rPr>
                <w:rFonts w:ascii="宋体" w:hAnsi="宋体" w:cs="微软雅黑" w:hint="eastAsia"/>
                <w:szCs w:val="24"/>
              </w:rPr>
              <w:t>天威保变电气</w:t>
            </w:r>
            <w:proofErr w:type="gramEnd"/>
            <w:r>
              <w:rPr>
                <w:rFonts w:ascii="宋体" w:hAnsi="宋体" w:cs="微软雅黑" w:hint="eastAsia"/>
                <w:szCs w:val="24"/>
              </w:rPr>
              <w:t>股份</w:t>
            </w:r>
          </w:p>
          <w:p w14:paraId="49AD662B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《目标管理与计划执行》</w:t>
            </w:r>
          </w:p>
        </w:tc>
      </w:tr>
      <w:tr w:rsidR="00FD4E0C" w14:paraId="695344C8" w14:textId="77777777" w:rsidTr="00CB64C6">
        <w:tc>
          <w:tcPr>
            <w:tcW w:w="4927" w:type="dxa"/>
          </w:tcPr>
          <w:p w14:paraId="43996DDA" w14:textId="10172EBF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noProof/>
                <w:sz w:val="24"/>
                <w:szCs w:val="24"/>
              </w:rPr>
              <w:drawing>
                <wp:inline distT="0" distB="0" distL="0" distR="0" wp14:anchorId="2E3E3285" wp14:editId="01B96E62">
                  <wp:extent cx="2762250" cy="2019300"/>
                  <wp:effectExtent l="0" t="0" r="0" b="0"/>
                  <wp:docPr id="31" name="图片 39" descr="C:/Users/Administrator/Desktop/cf0d59d4507964960b7a3414dca1bc1.jpgcf0d59d4507964960b7a3414dca1bc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 descr="C:/Users/Administrator/Desktop/cf0d59d4507964960b7a3414dca1bc1.jpgcf0d59d4507964960b7a3414dca1bc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2" b="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70182513" w14:textId="244953A1" w:rsidR="00FD4E0C" w:rsidRDefault="00A81D97" w:rsidP="00CB64C6">
            <w:pPr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2324DB14" wp14:editId="1BAE1DC9">
                  <wp:extent cx="2762250" cy="2019300"/>
                  <wp:effectExtent l="0" t="0" r="0" b="0"/>
                  <wp:docPr id="32" name="图片 40" descr="C:/Users/Administrator/Desktop/1177cfe5ff5e9d92cdc1383f0f1a4ce.jpg1177cfe5ff5e9d92cdc1383f0f1a4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 descr="C:/Users/Administrator/Desktop/1177cfe5ff5e9d92cdc1383f0f1a4ce.jpg1177cfe5ff5e9d92cdc1383f0f1a4ce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3" b="1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E0C" w14:paraId="2EE0D5A5" w14:textId="77777777" w:rsidTr="00CB64C6">
        <w:tc>
          <w:tcPr>
            <w:tcW w:w="4927" w:type="dxa"/>
          </w:tcPr>
          <w:p w14:paraId="3A82A8AA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/>
                <w:szCs w:val="24"/>
              </w:rPr>
            </w:pPr>
            <w:r>
              <w:rPr>
                <w:rFonts w:ascii="宋体" w:hAnsi="宋体" w:cs="微软雅黑"/>
                <w:szCs w:val="24"/>
              </w:rPr>
              <w:t>重庆农商银行</w:t>
            </w:r>
          </w:p>
          <w:p w14:paraId="418D4CD6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/>
                <w:szCs w:val="24"/>
              </w:rPr>
              <w:t>《引爆团队正能量与责任担当》</w:t>
            </w:r>
          </w:p>
        </w:tc>
        <w:tc>
          <w:tcPr>
            <w:tcW w:w="4927" w:type="dxa"/>
          </w:tcPr>
          <w:p w14:paraId="64C987BB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公开课-汕尾</w:t>
            </w:r>
          </w:p>
          <w:p w14:paraId="2268F08B" w14:textId="77777777" w:rsidR="00FD4E0C" w:rsidRDefault="00FD4E0C" w:rsidP="00CB64C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微软雅黑" w:hint="eastAsia"/>
                <w:b/>
                <w:sz w:val="24"/>
                <w:szCs w:val="24"/>
              </w:rPr>
            </w:pPr>
            <w:r>
              <w:rPr>
                <w:rFonts w:ascii="宋体" w:hAnsi="宋体" w:cs="微软雅黑" w:hint="eastAsia"/>
                <w:szCs w:val="24"/>
              </w:rPr>
              <w:t>《高效执行力执行必到位》</w:t>
            </w:r>
          </w:p>
        </w:tc>
      </w:tr>
    </w:tbl>
    <w:p w14:paraId="0270E9EB" w14:textId="77777777" w:rsidR="00FD4E0C" w:rsidRDefault="00FD4E0C" w:rsidP="00FD4E0C">
      <w:pPr>
        <w:spacing w:line="480" w:lineRule="exact"/>
        <w:rPr>
          <w:rFonts w:ascii="宋体" w:hAnsi="宋体" w:cs="微软雅黑" w:hint="eastAsia"/>
          <w:sz w:val="24"/>
          <w:szCs w:val="24"/>
        </w:rPr>
      </w:pPr>
    </w:p>
    <w:p w14:paraId="43D2C7BF" w14:textId="77777777" w:rsidR="00AE4CF0" w:rsidRPr="00FD4E0C" w:rsidRDefault="00AE4CF0">
      <w:pPr>
        <w:spacing w:line="480" w:lineRule="exact"/>
        <w:rPr>
          <w:rFonts w:ascii="宋体" w:hAnsi="宋体" w:cs="微软雅黑" w:hint="eastAsia"/>
          <w:sz w:val="24"/>
          <w:szCs w:val="24"/>
        </w:rPr>
      </w:pPr>
    </w:p>
    <w:sectPr w:rsidR="00000000" w:rsidRPr="00FD4E0C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ljNTFlZWM1MzU3NWUzYWIwMTdkYjRlZTlmMDE3Y2MifQ=="/>
  </w:docVars>
  <w:rsids>
    <w:rsidRoot w:val="00172A27"/>
    <w:rsid w:val="000239E2"/>
    <w:rsid w:val="00030E86"/>
    <w:rsid w:val="000413F4"/>
    <w:rsid w:val="00053131"/>
    <w:rsid w:val="000756BB"/>
    <w:rsid w:val="000B504A"/>
    <w:rsid w:val="000D35A2"/>
    <w:rsid w:val="000E6793"/>
    <w:rsid w:val="001003C3"/>
    <w:rsid w:val="00121A60"/>
    <w:rsid w:val="0014705F"/>
    <w:rsid w:val="001832A0"/>
    <w:rsid w:val="001A79F3"/>
    <w:rsid w:val="001B392E"/>
    <w:rsid w:val="001C319D"/>
    <w:rsid w:val="001D0339"/>
    <w:rsid w:val="001E356F"/>
    <w:rsid w:val="001E6F31"/>
    <w:rsid w:val="001F1FCD"/>
    <w:rsid w:val="00212DD6"/>
    <w:rsid w:val="002230BC"/>
    <w:rsid w:val="00250D36"/>
    <w:rsid w:val="00264DBE"/>
    <w:rsid w:val="002759DD"/>
    <w:rsid w:val="00276A50"/>
    <w:rsid w:val="002C018D"/>
    <w:rsid w:val="002D03BE"/>
    <w:rsid w:val="002E3F04"/>
    <w:rsid w:val="002E5040"/>
    <w:rsid w:val="002E755B"/>
    <w:rsid w:val="002F7997"/>
    <w:rsid w:val="00303A8E"/>
    <w:rsid w:val="003134B8"/>
    <w:rsid w:val="00314484"/>
    <w:rsid w:val="00325409"/>
    <w:rsid w:val="00331600"/>
    <w:rsid w:val="0033185E"/>
    <w:rsid w:val="00352836"/>
    <w:rsid w:val="003572EC"/>
    <w:rsid w:val="003631EA"/>
    <w:rsid w:val="00363422"/>
    <w:rsid w:val="003A7EEC"/>
    <w:rsid w:val="003B2F6C"/>
    <w:rsid w:val="003F2683"/>
    <w:rsid w:val="003F4091"/>
    <w:rsid w:val="003F63FD"/>
    <w:rsid w:val="00436E7A"/>
    <w:rsid w:val="004950CD"/>
    <w:rsid w:val="004A0E25"/>
    <w:rsid w:val="004A30A8"/>
    <w:rsid w:val="004A7E31"/>
    <w:rsid w:val="004B3FE8"/>
    <w:rsid w:val="004B4556"/>
    <w:rsid w:val="004E351F"/>
    <w:rsid w:val="004F3FEA"/>
    <w:rsid w:val="004F7E10"/>
    <w:rsid w:val="0050547F"/>
    <w:rsid w:val="00576B86"/>
    <w:rsid w:val="005805B3"/>
    <w:rsid w:val="005B1F92"/>
    <w:rsid w:val="005D0980"/>
    <w:rsid w:val="005E0FE1"/>
    <w:rsid w:val="005F1C8B"/>
    <w:rsid w:val="005F4771"/>
    <w:rsid w:val="005F5D64"/>
    <w:rsid w:val="00622611"/>
    <w:rsid w:val="00663502"/>
    <w:rsid w:val="006751EA"/>
    <w:rsid w:val="00681E6D"/>
    <w:rsid w:val="0069228E"/>
    <w:rsid w:val="00693EA5"/>
    <w:rsid w:val="006958AD"/>
    <w:rsid w:val="006B3937"/>
    <w:rsid w:val="006C0E88"/>
    <w:rsid w:val="006D1BC0"/>
    <w:rsid w:val="006E28DD"/>
    <w:rsid w:val="006E5700"/>
    <w:rsid w:val="006F7FB3"/>
    <w:rsid w:val="007373D0"/>
    <w:rsid w:val="00737F21"/>
    <w:rsid w:val="007553C3"/>
    <w:rsid w:val="00756EE5"/>
    <w:rsid w:val="00763605"/>
    <w:rsid w:val="00767AC3"/>
    <w:rsid w:val="0077404A"/>
    <w:rsid w:val="007943CF"/>
    <w:rsid w:val="007945A4"/>
    <w:rsid w:val="007969FC"/>
    <w:rsid w:val="007B4715"/>
    <w:rsid w:val="007E5283"/>
    <w:rsid w:val="007E6CE9"/>
    <w:rsid w:val="007F1214"/>
    <w:rsid w:val="007F31D0"/>
    <w:rsid w:val="007F640E"/>
    <w:rsid w:val="008054A1"/>
    <w:rsid w:val="00810EB4"/>
    <w:rsid w:val="00841541"/>
    <w:rsid w:val="0088097F"/>
    <w:rsid w:val="008A05D9"/>
    <w:rsid w:val="008C6277"/>
    <w:rsid w:val="008E493D"/>
    <w:rsid w:val="008F1576"/>
    <w:rsid w:val="008F2220"/>
    <w:rsid w:val="008F6FB4"/>
    <w:rsid w:val="009059B4"/>
    <w:rsid w:val="00912D03"/>
    <w:rsid w:val="00924504"/>
    <w:rsid w:val="00964666"/>
    <w:rsid w:val="009810F1"/>
    <w:rsid w:val="0098211D"/>
    <w:rsid w:val="00997DA5"/>
    <w:rsid w:val="009A46B4"/>
    <w:rsid w:val="009B3479"/>
    <w:rsid w:val="009B71CA"/>
    <w:rsid w:val="009D6A87"/>
    <w:rsid w:val="009E3C1E"/>
    <w:rsid w:val="009F29CB"/>
    <w:rsid w:val="00A21C82"/>
    <w:rsid w:val="00A226B4"/>
    <w:rsid w:val="00A23DD9"/>
    <w:rsid w:val="00A31218"/>
    <w:rsid w:val="00A3495F"/>
    <w:rsid w:val="00A349B9"/>
    <w:rsid w:val="00A57A2B"/>
    <w:rsid w:val="00A60538"/>
    <w:rsid w:val="00A70445"/>
    <w:rsid w:val="00A81D97"/>
    <w:rsid w:val="00A93FE0"/>
    <w:rsid w:val="00AA27AE"/>
    <w:rsid w:val="00AB4498"/>
    <w:rsid w:val="00AB4D82"/>
    <w:rsid w:val="00AD704F"/>
    <w:rsid w:val="00AE4CF0"/>
    <w:rsid w:val="00B10AF8"/>
    <w:rsid w:val="00B14F5D"/>
    <w:rsid w:val="00B162D5"/>
    <w:rsid w:val="00B36DB9"/>
    <w:rsid w:val="00B42FB3"/>
    <w:rsid w:val="00B43D06"/>
    <w:rsid w:val="00B46B60"/>
    <w:rsid w:val="00B60E85"/>
    <w:rsid w:val="00B651BD"/>
    <w:rsid w:val="00B76CA3"/>
    <w:rsid w:val="00B90908"/>
    <w:rsid w:val="00B964AC"/>
    <w:rsid w:val="00BF206A"/>
    <w:rsid w:val="00C0201A"/>
    <w:rsid w:val="00C45682"/>
    <w:rsid w:val="00C75772"/>
    <w:rsid w:val="00C92AA7"/>
    <w:rsid w:val="00CA26D6"/>
    <w:rsid w:val="00CB29D0"/>
    <w:rsid w:val="00CB61C9"/>
    <w:rsid w:val="00CD5CB8"/>
    <w:rsid w:val="00CD5F0E"/>
    <w:rsid w:val="00CF6FB2"/>
    <w:rsid w:val="00D0766E"/>
    <w:rsid w:val="00D26796"/>
    <w:rsid w:val="00D46570"/>
    <w:rsid w:val="00D53705"/>
    <w:rsid w:val="00D72F5E"/>
    <w:rsid w:val="00D7728A"/>
    <w:rsid w:val="00D9233E"/>
    <w:rsid w:val="00D94ED5"/>
    <w:rsid w:val="00DA2770"/>
    <w:rsid w:val="00DB6C77"/>
    <w:rsid w:val="00DD4181"/>
    <w:rsid w:val="00DE10B7"/>
    <w:rsid w:val="00DE2E89"/>
    <w:rsid w:val="00E03BDF"/>
    <w:rsid w:val="00E03FB0"/>
    <w:rsid w:val="00E068E4"/>
    <w:rsid w:val="00E110B2"/>
    <w:rsid w:val="00E14378"/>
    <w:rsid w:val="00E30067"/>
    <w:rsid w:val="00E309CA"/>
    <w:rsid w:val="00E33D00"/>
    <w:rsid w:val="00E40705"/>
    <w:rsid w:val="00E545BD"/>
    <w:rsid w:val="00E55137"/>
    <w:rsid w:val="00E64621"/>
    <w:rsid w:val="00E64CC7"/>
    <w:rsid w:val="00E675F2"/>
    <w:rsid w:val="00E856BB"/>
    <w:rsid w:val="00E8788E"/>
    <w:rsid w:val="00ED399E"/>
    <w:rsid w:val="00ED5584"/>
    <w:rsid w:val="00EF2DE1"/>
    <w:rsid w:val="00EF6DF2"/>
    <w:rsid w:val="00F02638"/>
    <w:rsid w:val="00F164F9"/>
    <w:rsid w:val="00F27A5D"/>
    <w:rsid w:val="00F575E1"/>
    <w:rsid w:val="00F6049E"/>
    <w:rsid w:val="00F84302"/>
    <w:rsid w:val="00F92012"/>
    <w:rsid w:val="00FA295F"/>
    <w:rsid w:val="00FB6945"/>
    <w:rsid w:val="00FC61E8"/>
    <w:rsid w:val="00FD4E0C"/>
    <w:rsid w:val="00FF011A"/>
    <w:rsid w:val="019A7415"/>
    <w:rsid w:val="045B3487"/>
    <w:rsid w:val="05064B35"/>
    <w:rsid w:val="056D7120"/>
    <w:rsid w:val="063547AB"/>
    <w:rsid w:val="0E7A1C7E"/>
    <w:rsid w:val="0E80280C"/>
    <w:rsid w:val="0FCC1D0F"/>
    <w:rsid w:val="0FF67F34"/>
    <w:rsid w:val="105757E3"/>
    <w:rsid w:val="107A191F"/>
    <w:rsid w:val="10C70A97"/>
    <w:rsid w:val="10EA23E8"/>
    <w:rsid w:val="10F41084"/>
    <w:rsid w:val="115C0E0C"/>
    <w:rsid w:val="11880B14"/>
    <w:rsid w:val="12E6588A"/>
    <w:rsid w:val="137A1A8A"/>
    <w:rsid w:val="18475668"/>
    <w:rsid w:val="1996725A"/>
    <w:rsid w:val="1BDE5141"/>
    <w:rsid w:val="1C4103D6"/>
    <w:rsid w:val="1CF00337"/>
    <w:rsid w:val="1F5E7D8D"/>
    <w:rsid w:val="205475A7"/>
    <w:rsid w:val="215706D7"/>
    <w:rsid w:val="21D7535B"/>
    <w:rsid w:val="23AD6FB6"/>
    <w:rsid w:val="23C24432"/>
    <w:rsid w:val="250C7070"/>
    <w:rsid w:val="256120FB"/>
    <w:rsid w:val="25701D7D"/>
    <w:rsid w:val="262B5AA9"/>
    <w:rsid w:val="27CC4B92"/>
    <w:rsid w:val="290F511D"/>
    <w:rsid w:val="2C62497C"/>
    <w:rsid w:val="2DF76B8F"/>
    <w:rsid w:val="2E1636CD"/>
    <w:rsid w:val="2F090B54"/>
    <w:rsid w:val="2F91222C"/>
    <w:rsid w:val="306678BC"/>
    <w:rsid w:val="31020653"/>
    <w:rsid w:val="31B3478E"/>
    <w:rsid w:val="323B01BB"/>
    <w:rsid w:val="34CA21C6"/>
    <w:rsid w:val="34E82EBD"/>
    <w:rsid w:val="38F41EB8"/>
    <w:rsid w:val="39252711"/>
    <w:rsid w:val="39D71768"/>
    <w:rsid w:val="3BF545CC"/>
    <w:rsid w:val="3D604CDE"/>
    <w:rsid w:val="3E3D72C9"/>
    <w:rsid w:val="3E963AFB"/>
    <w:rsid w:val="41D17C36"/>
    <w:rsid w:val="44646116"/>
    <w:rsid w:val="447B4B57"/>
    <w:rsid w:val="447C4894"/>
    <w:rsid w:val="44862E44"/>
    <w:rsid w:val="455346B4"/>
    <w:rsid w:val="484125C7"/>
    <w:rsid w:val="4A066569"/>
    <w:rsid w:val="4BB61846"/>
    <w:rsid w:val="4D594D8D"/>
    <w:rsid w:val="4D5E28D5"/>
    <w:rsid w:val="4E004719"/>
    <w:rsid w:val="507557AE"/>
    <w:rsid w:val="507604EE"/>
    <w:rsid w:val="50FF2472"/>
    <w:rsid w:val="51305AFB"/>
    <w:rsid w:val="513D0111"/>
    <w:rsid w:val="523572B2"/>
    <w:rsid w:val="54AB78C1"/>
    <w:rsid w:val="54C14118"/>
    <w:rsid w:val="54C3771D"/>
    <w:rsid w:val="557D3CE0"/>
    <w:rsid w:val="56831A55"/>
    <w:rsid w:val="56F907E4"/>
    <w:rsid w:val="583249A6"/>
    <w:rsid w:val="59613D64"/>
    <w:rsid w:val="5AAA10E5"/>
    <w:rsid w:val="5B9D4969"/>
    <w:rsid w:val="5BB56D94"/>
    <w:rsid w:val="5CEE068E"/>
    <w:rsid w:val="5E630947"/>
    <w:rsid w:val="5F4316C5"/>
    <w:rsid w:val="60D51FAC"/>
    <w:rsid w:val="62761710"/>
    <w:rsid w:val="63B5489D"/>
    <w:rsid w:val="63BC348A"/>
    <w:rsid w:val="6473649A"/>
    <w:rsid w:val="64EF1868"/>
    <w:rsid w:val="66B07C3D"/>
    <w:rsid w:val="66DC4CE1"/>
    <w:rsid w:val="675C0FC1"/>
    <w:rsid w:val="67E06EB6"/>
    <w:rsid w:val="69C75BF4"/>
    <w:rsid w:val="6A1901CA"/>
    <w:rsid w:val="6A4324D9"/>
    <w:rsid w:val="6AE56A13"/>
    <w:rsid w:val="6C3A787B"/>
    <w:rsid w:val="6E4409A3"/>
    <w:rsid w:val="6F6B7653"/>
    <w:rsid w:val="709E0F63"/>
    <w:rsid w:val="70E502CC"/>
    <w:rsid w:val="70EE406D"/>
    <w:rsid w:val="72BC3787"/>
    <w:rsid w:val="740D6B1B"/>
    <w:rsid w:val="7455228B"/>
    <w:rsid w:val="77937B44"/>
    <w:rsid w:val="784A4B76"/>
    <w:rsid w:val="788979CF"/>
    <w:rsid w:val="78D86362"/>
    <w:rsid w:val="7A8E2201"/>
    <w:rsid w:val="7BE40EBE"/>
    <w:rsid w:val="7C4B52B7"/>
    <w:rsid w:val="7C526171"/>
    <w:rsid w:val="7CB619DD"/>
    <w:rsid w:val="7CE567C2"/>
    <w:rsid w:val="7E415029"/>
    <w:rsid w:val="7F2E1D27"/>
    <w:rsid w:val="7F42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BC689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kern w:val="0"/>
      <w:sz w:val="18"/>
      <w:szCs w:val="18"/>
    </w:rPr>
  </w:style>
  <w:style w:type="character" w:customStyle="1" w:styleId="a4">
    <w:name w:val="批注框文本 字符"/>
    <w:link w:val="a3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table" w:styleId="a9">
    <w:name w:val="Table Grid"/>
    <w:basedOn w:val="a1"/>
    <w:uiPriority w:val="9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1">
    <w:name w:val="Grid Table 1 Light"/>
    <w:basedOn w:val="a1"/>
    <w:uiPriority w:val="46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6666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Strong"/>
    <w:basedOn w:val="a0"/>
    <w:qFormat/>
    <w:rsid w:val="00FD4E0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4339</Words>
  <Characters>276</Characters>
  <Application>Microsoft Office Word</Application>
  <DocSecurity>0</DocSecurity>
  <PresentationFormat/>
  <Lines>2</Lines>
  <Paragraphs>9</Paragraphs>
  <Slides>0</Slides>
  <Notes>0</Notes>
  <HiddenSlides>0</HiddenSlides>
  <MMClips>0</MMClips>
  <ScaleCrop>false</ScaleCrop>
  <Manager/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2025-02-14T09:34:00Z</dcterms:created>
  <dcterms:modified xsi:type="dcterms:W3CDTF">2025-02-14T09:36:00Z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99E0049F43DC4B0CA2407E8BADD8A9D6_12</vt:lpwstr>
  </property>
</Properties>
</file>