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E0C97" w14:textId="77777777" w:rsidR="002D6FED" w:rsidRPr="00423786" w:rsidRDefault="002D6FED" w:rsidP="00423786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423786">
        <w:rPr>
          <w:rFonts w:ascii="宋体" w:eastAsia="宋体" w:hAnsi="宋体" w:hint="eastAsia"/>
          <w:b/>
          <w:bCs/>
          <w:color w:val="1F4E79"/>
          <w:sz w:val="32"/>
          <w:szCs w:val="32"/>
        </w:rPr>
        <w:t>组织进化引擎：管理心理学打造高绩效团队</w:t>
      </w:r>
    </w:p>
    <w:p w14:paraId="2465A432" w14:textId="77777777" w:rsidR="002D6FED" w:rsidRPr="00423786" w:rsidRDefault="002D6FED" w:rsidP="00423786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32"/>
          <w:szCs w:val="32"/>
        </w:rPr>
      </w:pPr>
      <w:r w:rsidRPr="00423786">
        <w:rPr>
          <w:rFonts w:ascii="宋体" w:eastAsia="宋体" w:hAnsi="宋体" w:hint="eastAsia"/>
          <w:b/>
          <w:bCs/>
          <w:color w:val="1F4E79"/>
          <w:sz w:val="32"/>
          <w:szCs w:val="32"/>
        </w:rPr>
        <w:t>——破解人才流失、动力枯竭与组织内耗的认知革命</w:t>
      </w:r>
    </w:p>
    <w:p w14:paraId="6A58D380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CB6D553" w14:textId="77777777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课程背景：</w:t>
      </w:r>
    </w:p>
    <w:p w14:paraId="3D22CCB6" w14:textId="77777777" w:rsidR="002D6FED" w:rsidRPr="002D6FED" w:rsidRDefault="002D6FED" w:rsidP="00423786">
      <w:pPr>
        <w:spacing w:line="480" w:lineRule="exact"/>
        <w:ind w:firstLineChars="400" w:firstLine="960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在当前VUCA（易变、不确定、复杂、模糊）时代与中国经济转型的关键期，中国企业正面临前所未有的管理挑战。新生代员工成为职场主力，其价值观、个性需求与工作动机日趋多元；数字化转型加速，组织扁平化与远程协作成为常态，传统“命令-控制”式管理模式日渐失效。与此同时，市场竞争加剧、增长压力倍增，管理者普遍陷入“事多人心散、激励不见效、团队难协同”的困境。员工悄然躺平、工作投入不足、内部沟通成本高昂等现象，暴露了单纯依靠制度与薪酬管理的局限性。</w:t>
      </w:r>
    </w:p>
    <w:p w14:paraId="7B1429D2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管理心理学正是破解这些难题的关键钥匙。它从“人”的心理与行为规律出发，为管理者提供科学洞察与实用工具，助力其实现从“管事务”到“管人心”的跃迁。本课程摒弃空洞理论，紧密贴合中国本土企业管理实景，聚焦管理者在个性重塑、动机激发、认知转化、团队引领等核心场景中的真实痛点，通过案例研讨、心理工具、团队共创等方式，赋能管理者提升心理领导力，最终实现激活个体、凝聚团队、提升组织韧性的目标，推动企业在变革中实现可持续发展。</w:t>
      </w:r>
    </w:p>
    <w:p w14:paraId="4F9556F9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F3667B3" w14:textId="77777777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课程收益：</w:t>
      </w:r>
    </w:p>
    <w:p w14:paraId="5534FE51" w14:textId="71851E26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掌握个性重塑的理念与工具，能够根据岗位需求灵活调整并激发团队成员的行为潜能。</w:t>
      </w:r>
    </w:p>
    <w:p w14:paraId="6D0D3D6B" w14:textId="7DD525C0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学会洞察员工多层次的工作动机，并能够设计针对不同年龄段员工的差异化激励策略。</w:t>
      </w:r>
    </w:p>
    <w:p w14:paraId="2FFA2377" w14:textId="6DC03D8F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运用认知转化模型，有效识别并转化影响员工绩效的消极信念与抵触态度。</w:t>
      </w:r>
    </w:p>
    <w:p w14:paraId="2A2F4DCB" w14:textId="2C242479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理解高绩效团队的特征，掌握运用领导力行为与工具来塑造积极团队文化的关键方法。</w:t>
      </w:r>
    </w:p>
    <w:p w14:paraId="73C83C1C" w14:textId="3E13B6C8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辨析组织中的内外群体动态，学会应用科学的激励手段提升整体组织凝聚力。</w:t>
      </w:r>
    </w:p>
    <w:p w14:paraId="63B6F66E" w14:textId="6892A234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掌握有效授权的核心原则与步骤，激发员工的责任感与内在能动性，避免授权风险。</w:t>
      </w:r>
    </w:p>
    <w:p w14:paraId="7D18C854" w14:textId="3FBB1B13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识别冲突类型，运用建设性策略化解团队分歧，将冲突转化为团队提升的契机。</w:t>
      </w:r>
    </w:p>
    <w:p w14:paraId="3ACA2DB6" w14:textId="17E37365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掌握压力与情绪管理的实用技术，帮助管理者及团队成员保持高效、稳定的心理状态。</w:t>
      </w:r>
    </w:p>
    <w:p w14:paraId="794867DF" w14:textId="11256426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● </w:t>
      </w:r>
      <w:r w:rsidR="002D6FED" w:rsidRPr="002D6FED">
        <w:rPr>
          <w:rFonts w:ascii="宋体" w:eastAsia="宋体" w:hAnsi="宋体"/>
          <w:sz w:val="24"/>
          <w:szCs w:val="24"/>
        </w:rPr>
        <w:t>整合课程所学，形成一套贴合自身管理场景的、用于持续提升团队效能的行动策略。</w:t>
      </w:r>
    </w:p>
    <w:p w14:paraId="69C5BE29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621D1750" w14:textId="77777777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课程特色：</w:t>
      </w:r>
    </w:p>
    <w:p w14:paraId="111451E6" w14:textId="0F7B23F9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◆ </w:t>
      </w:r>
      <w:r w:rsidR="002D6FED" w:rsidRPr="002D6FED">
        <w:rPr>
          <w:rFonts w:ascii="宋体" w:eastAsia="宋体" w:hAnsi="宋体"/>
          <w:sz w:val="24"/>
          <w:szCs w:val="24"/>
        </w:rPr>
        <w:t>注重课前的调查和课后的辅导落地：让培训成为解决管理问题，达成管理目标的工具</w:t>
      </w:r>
    </w:p>
    <w:p w14:paraId="5396A55E" w14:textId="1A10696F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◆ </w:t>
      </w:r>
      <w:r w:rsidR="002D6FED" w:rsidRPr="002D6FED">
        <w:rPr>
          <w:rFonts w:ascii="宋体" w:eastAsia="宋体" w:hAnsi="宋体"/>
          <w:sz w:val="24"/>
          <w:szCs w:val="24"/>
        </w:rPr>
        <w:t>在情境中学习：模拟真实管理情境，采用案例式教学，充分调动员工的学习研究热情</w:t>
      </w:r>
    </w:p>
    <w:p w14:paraId="5552E58F" w14:textId="3C1804CB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◆ </w:t>
      </w:r>
      <w:r w:rsidR="002D6FED" w:rsidRPr="002D6FED">
        <w:rPr>
          <w:rFonts w:ascii="宋体" w:eastAsia="宋体" w:hAnsi="宋体"/>
          <w:sz w:val="24"/>
          <w:szCs w:val="24"/>
        </w:rPr>
        <w:t>采用学员为中心的引导式、教练式的培训方式，使学员在深度体验中获得感悟和领会</w:t>
      </w:r>
    </w:p>
    <w:p w14:paraId="683D73B1" w14:textId="4AEBA38C" w:rsidR="002D6FED" w:rsidRPr="002D6FED" w:rsidRDefault="00423786" w:rsidP="002D6FED">
      <w:pPr>
        <w:spacing w:line="480" w:lineRule="exac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 xml:space="preserve">◆ </w:t>
      </w:r>
      <w:r w:rsidR="002D6FED" w:rsidRPr="002D6FED">
        <w:rPr>
          <w:rFonts w:ascii="宋体" w:eastAsia="宋体" w:hAnsi="宋体"/>
          <w:sz w:val="24"/>
          <w:szCs w:val="24"/>
        </w:rPr>
        <w:t>老师经过多年的心理学和管理实践，研究总结出的方法和步骤高度精炼和具有实用性</w:t>
      </w:r>
    </w:p>
    <w:p w14:paraId="188C37DA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564764E9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课程时间：</w:t>
      </w:r>
      <w:r w:rsidRPr="002D6FED">
        <w:rPr>
          <w:rFonts w:ascii="宋体" w:eastAsia="宋体" w:hAnsi="宋体" w:hint="eastAsia"/>
          <w:sz w:val="24"/>
          <w:szCs w:val="24"/>
        </w:rPr>
        <w:t>2-3天，6小时/天</w:t>
      </w:r>
    </w:p>
    <w:p w14:paraId="0BF719C3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课程对象：</w:t>
      </w:r>
      <w:r w:rsidRPr="002D6FED">
        <w:rPr>
          <w:rFonts w:ascii="宋体" w:eastAsia="宋体" w:hAnsi="宋体" w:hint="eastAsia"/>
          <w:sz w:val="24"/>
          <w:szCs w:val="24"/>
        </w:rPr>
        <w:t>各层级管理者</w:t>
      </w:r>
    </w:p>
    <w:p w14:paraId="21A3FC86" w14:textId="22E5B0DE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课程方式：</w:t>
      </w:r>
      <w:r w:rsidRPr="002D6FED">
        <w:rPr>
          <w:rFonts w:ascii="宋体" w:eastAsia="宋体" w:hAnsi="宋体" w:hint="eastAsia"/>
          <w:sz w:val="24"/>
          <w:szCs w:val="24"/>
        </w:rPr>
        <w:t>采用讲授、小组讨论、教练式培训、案例分析、角色扮演、体验式训练</w:t>
      </w:r>
    </w:p>
    <w:p w14:paraId="2B1B5A60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心理测验、启发式、互动式教学</w:t>
      </w:r>
    </w:p>
    <w:p w14:paraId="5366E978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2E177D35" w14:textId="77777777" w:rsidR="002D6FED" w:rsidRPr="00423786" w:rsidRDefault="002D6FED" w:rsidP="00423786">
      <w:pPr>
        <w:spacing w:line="480" w:lineRule="exact"/>
        <w:jc w:val="center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课程大纲</w:t>
      </w:r>
    </w:p>
    <w:p w14:paraId="562B2136" w14:textId="77777777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破冰与开场：</w:t>
      </w:r>
    </w:p>
    <w:p w14:paraId="4FA5EEFB" w14:textId="525F4FF8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1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OH卡与鸡尾酒会开启愉快的学习之旅</w:t>
      </w:r>
    </w:p>
    <w:p w14:paraId="2BCDEF46" w14:textId="79C63CE8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引子：</w:t>
      </w:r>
      <w:r w:rsidRPr="002D6FED">
        <w:rPr>
          <w:rFonts w:ascii="宋体" w:eastAsia="宋体" w:hAnsi="宋体" w:hint="eastAsia"/>
          <w:sz w:val="24"/>
          <w:szCs w:val="24"/>
        </w:rPr>
        <w:t>现代企业管理中的难点什么？</w:t>
      </w:r>
    </w:p>
    <w:p w14:paraId="16610CFA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员工招呼不打就离职为哪般？</w:t>
      </w:r>
    </w:p>
    <w:p w14:paraId="243B7D4F" w14:textId="33E52B98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Pr="002D6FED">
        <w:rPr>
          <w:rFonts w:ascii="宋体" w:eastAsia="宋体" w:hAnsi="宋体" w:hint="eastAsia"/>
          <w:sz w:val="24"/>
          <w:szCs w:val="24"/>
        </w:rPr>
        <w:t>如果公司是一个生物,它最关心的是什么？</w:t>
      </w:r>
    </w:p>
    <w:p w14:paraId="1942F2CE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视频：</w:t>
      </w:r>
      <w:r w:rsidRPr="002D6FED">
        <w:rPr>
          <w:rFonts w:ascii="宋体" w:eastAsia="宋体" w:hAnsi="宋体" w:hint="eastAsia"/>
          <w:sz w:val="24"/>
          <w:szCs w:val="24"/>
        </w:rPr>
        <w:t>盲点的背后是什么？</w:t>
      </w:r>
    </w:p>
    <w:p w14:paraId="386977AB" w14:textId="4E6B8C3E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D6FED" w:rsidRPr="002D6FED">
        <w:rPr>
          <w:rFonts w:ascii="宋体" w:eastAsia="宋体" w:hAnsi="宋体" w:hint="eastAsia"/>
          <w:sz w:val="24"/>
          <w:szCs w:val="24"/>
        </w:rPr>
        <w:t>组织关心的是哪三件事</w:t>
      </w:r>
    </w:p>
    <w:p w14:paraId="4120A2C1" w14:textId="29F14E73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D6FED" w:rsidRPr="002D6FED">
        <w:rPr>
          <w:rFonts w:ascii="宋体" w:eastAsia="宋体" w:hAnsi="宋体" w:hint="eastAsia"/>
          <w:sz w:val="24"/>
          <w:szCs w:val="24"/>
        </w:rPr>
        <w:t>管理心理学精要的重点是什么？</w:t>
      </w:r>
    </w:p>
    <w:p w14:paraId="1C109278" w14:textId="2E9EF339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2D6FED" w:rsidRPr="002D6FED">
        <w:rPr>
          <w:rFonts w:ascii="宋体" w:eastAsia="宋体" w:hAnsi="宋体" w:hint="eastAsia"/>
          <w:sz w:val="24"/>
          <w:szCs w:val="24"/>
        </w:rPr>
        <w:t>决定组织发展的三个关键要素</w:t>
      </w:r>
    </w:p>
    <w:p w14:paraId="42CFBC97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2D6FED">
        <w:rPr>
          <w:rFonts w:ascii="宋体" w:eastAsia="宋体" w:hAnsi="宋体" w:hint="eastAsia"/>
          <w:sz w:val="24"/>
          <w:szCs w:val="24"/>
        </w:rPr>
        <w:t>弗鲁姆的管理心理学精要基本模型</w:t>
      </w:r>
    </w:p>
    <w:p w14:paraId="3682D322" w14:textId="77777777" w:rsidR="002D6FED" w:rsidRDefault="002D6FED" w:rsidP="002D6FED">
      <w:pPr>
        <w:spacing w:line="480" w:lineRule="exact"/>
        <w:rPr>
          <w:rFonts w:ascii="宋体" w:eastAsia="宋体" w:hAnsi="宋体"/>
          <w:sz w:val="24"/>
          <w:szCs w:val="24"/>
        </w:rPr>
      </w:pPr>
    </w:p>
    <w:p w14:paraId="0BE81E01" w14:textId="076AFB79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D6FED">
        <w:rPr>
          <w:rFonts w:ascii="宋体" w:eastAsia="宋体" w:hAnsi="宋体"/>
          <w:b/>
          <w:bCs/>
          <w:color w:val="1F4E79"/>
          <w:sz w:val="24"/>
          <w:szCs w:val="24"/>
        </w:rPr>
        <w:t>第一</w:t>
      </w: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2D6FED">
        <w:rPr>
          <w:rFonts w:ascii="宋体" w:eastAsia="宋体" w:hAnsi="宋体"/>
          <w:b/>
          <w:bCs/>
          <w:color w:val="1F4E79"/>
          <w:sz w:val="24"/>
          <w:szCs w:val="24"/>
        </w:rPr>
        <w:t>：内修——激活个体动力与心智管理</w:t>
      </w:r>
    </w:p>
    <w:p w14:paraId="53EA96DE" w14:textId="77777777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一、重塑个性，激活组织</w:t>
      </w:r>
    </w:p>
    <w:p w14:paraId="69AAA27B" w14:textId="0CDED625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1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个性可以重塑吗？</w:t>
      </w:r>
    </w:p>
    <w:p w14:paraId="52282EBC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开放的广州学生VS内敛的北方的学生</w:t>
      </w:r>
    </w:p>
    <w:p w14:paraId="6A95CB45" w14:textId="7117DC99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2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第一份工作的影响与发展</w:t>
      </w:r>
    </w:p>
    <w:p w14:paraId="0FA40244" w14:textId="57BEFAA9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3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天生性格就像“用手习惯”</w:t>
      </w:r>
    </w:p>
    <w:p w14:paraId="21F7A945" w14:textId="0FDDE7AA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4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如何重塑性格匹配岗位需要？</w:t>
      </w:r>
    </w:p>
    <w:p w14:paraId="3525893E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沃尔特·米歇尔的性格研究</w:t>
      </w:r>
    </w:p>
    <w:p w14:paraId="7C0EECCE" w14:textId="46E2CAE3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5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性格被什么激发？</w:t>
      </w:r>
    </w:p>
    <w:p w14:paraId="639FA082" w14:textId="3EB2D195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6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如何训练缺乏创意员工的创新能力？</w:t>
      </w:r>
    </w:p>
    <w:p w14:paraId="7DDD76DC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2D6FED">
        <w:rPr>
          <w:rFonts w:ascii="宋体" w:eastAsia="宋体" w:hAnsi="宋体" w:hint="eastAsia"/>
          <w:sz w:val="24"/>
          <w:szCs w:val="24"/>
        </w:rPr>
        <w:t>大五人格测评</w:t>
      </w:r>
    </w:p>
    <w:p w14:paraId="2B6BF1C0" w14:textId="05912E7C" w:rsidR="002D6FED" w:rsidRPr="002D6FED" w:rsidRDefault="002D6FED" w:rsidP="0042378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团队共创：</w:t>
      </w:r>
      <w:r w:rsidRPr="002D6FED">
        <w:rPr>
          <w:rFonts w:ascii="宋体" w:eastAsia="宋体" w:hAnsi="宋体" w:hint="eastAsia"/>
          <w:sz w:val="24"/>
          <w:szCs w:val="24"/>
        </w:rPr>
        <w:t>结合DEEP SEEK探索人格发展的策略与行动计划</w:t>
      </w:r>
    </w:p>
    <w:p w14:paraId="6726118A" w14:textId="77777777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二、觉察动机与激励策略</w:t>
      </w:r>
    </w:p>
    <w:p w14:paraId="3A7BBD37" w14:textId="4D461428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引导活动：</w:t>
      </w:r>
      <w:r w:rsidRPr="002D6FED">
        <w:rPr>
          <w:rFonts w:ascii="宋体" w:eastAsia="宋体" w:hAnsi="宋体" w:hint="eastAsia"/>
          <w:sz w:val="24"/>
          <w:szCs w:val="24"/>
        </w:rPr>
        <w:t>采访游戏——什么最能激励你？</w:t>
      </w:r>
    </w:p>
    <w:p w14:paraId="3816B7E7" w14:textId="150914F1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D6FED" w:rsidRPr="002D6FED">
        <w:rPr>
          <w:rFonts w:ascii="宋体" w:eastAsia="宋体" w:hAnsi="宋体" w:hint="eastAsia"/>
          <w:sz w:val="24"/>
          <w:szCs w:val="24"/>
        </w:rPr>
        <w:t>如何发掘员工的工作动机</w:t>
      </w:r>
    </w:p>
    <w:p w14:paraId="5A99F959" w14:textId="5EFF3BDA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D6FED" w:rsidRPr="002D6FED">
        <w:rPr>
          <w:rFonts w:ascii="宋体" w:eastAsia="宋体" w:hAnsi="宋体" w:hint="eastAsia"/>
          <w:sz w:val="24"/>
          <w:szCs w:val="24"/>
        </w:rPr>
        <w:t>员工激活员工动机的金字塔模型</w:t>
      </w:r>
    </w:p>
    <w:p w14:paraId="5FFFC2C4" w14:textId="06F51CA3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Pr="002D6FED">
        <w:rPr>
          <w:rFonts w:ascii="宋体" w:eastAsia="宋体" w:hAnsi="宋体" w:hint="eastAsia"/>
          <w:sz w:val="24"/>
          <w:szCs w:val="24"/>
        </w:rPr>
        <w:t>员工在职场中有哪些需要？</w:t>
      </w:r>
    </w:p>
    <w:p w14:paraId="71DFC792" w14:textId="47694202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D6FED" w:rsidRPr="002D6FED">
        <w:rPr>
          <w:rFonts w:ascii="宋体" w:eastAsia="宋体" w:hAnsi="宋体" w:hint="eastAsia"/>
          <w:sz w:val="24"/>
          <w:szCs w:val="24"/>
        </w:rPr>
        <w:t>如何管理并善用员工的需要激发动机？</w:t>
      </w:r>
    </w:p>
    <w:p w14:paraId="30F81B3C" w14:textId="5A38A23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活动：</w:t>
      </w:r>
      <w:r w:rsidRPr="002D6FED">
        <w:rPr>
          <w:rFonts w:ascii="宋体" w:eastAsia="宋体" w:hAnsi="宋体" w:hint="eastAsia"/>
          <w:sz w:val="24"/>
          <w:szCs w:val="24"/>
        </w:rPr>
        <w:t>画出</w:t>
      </w:r>
      <w:r w:rsidR="00423786">
        <w:rPr>
          <w:rFonts w:ascii="宋体" w:eastAsia="宋体" w:hAnsi="宋体" w:hint="eastAsia"/>
          <w:sz w:val="24"/>
          <w:szCs w:val="24"/>
        </w:rPr>
        <w:t>——</w:t>
      </w:r>
      <w:r w:rsidRPr="002D6FED">
        <w:rPr>
          <w:rFonts w:ascii="宋体" w:eastAsia="宋体" w:hAnsi="宋体" w:hint="eastAsia"/>
          <w:sz w:val="24"/>
          <w:szCs w:val="24"/>
        </w:rPr>
        <w:t>年轻员工、中年员工、老员工的典型“激励模型“</w:t>
      </w:r>
    </w:p>
    <w:p w14:paraId="3939958E" w14:textId="69566784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2D6FED" w:rsidRPr="002D6FED">
        <w:rPr>
          <w:rFonts w:ascii="宋体" w:eastAsia="宋体" w:hAnsi="宋体" w:hint="eastAsia"/>
          <w:sz w:val="24"/>
          <w:szCs w:val="24"/>
        </w:rPr>
        <w:t>激励员工动机的四个策略</w:t>
      </w:r>
    </w:p>
    <w:p w14:paraId="20056AC9" w14:textId="2734E941" w:rsidR="002D6FED" w:rsidRPr="002D6FED" w:rsidRDefault="00423786" w:rsidP="00423786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5. </w:t>
      </w:r>
      <w:r w:rsidR="002D6FED" w:rsidRPr="002D6FED">
        <w:rPr>
          <w:rFonts w:ascii="宋体" w:eastAsia="宋体" w:hAnsi="宋体" w:hint="eastAsia"/>
          <w:sz w:val="24"/>
          <w:szCs w:val="24"/>
        </w:rPr>
        <w:t>训练员工从习得性无助到习得性乐观的方法</w:t>
      </w:r>
    </w:p>
    <w:p w14:paraId="0ADE66A2" w14:textId="77777777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三、转化认知，提升员工动力</w:t>
      </w:r>
    </w:p>
    <w:p w14:paraId="1113FE84" w14:textId="7B66728E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讨论：</w:t>
      </w:r>
      <w:r w:rsidRPr="002D6FED">
        <w:rPr>
          <w:rFonts w:ascii="宋体" w:eastAsia="宋体" w:hAnsi="宋体" w:hint="eastAsia"/>
          <w:sz w:val="24"/>
          <w:szCs w:val="24"/>
        </w:rPr>
        <w:t>团队管理中面临哪些困境？</w:t>
      </w:r>
    </w:p>
    <w:p w14:paraId="4717C121" w14:textId="22940F2E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1. </w:t>
      </w:r>
      <w:r w:rsidR="002D6FED" w:rsidRPr="002D6FED">
        <w:rPr>
          <w:rFonts w:ascii="宋体" w:eastAsia="宋体" w:hAnsi="宋体" w:hint="eastAsia"/>
          <w:sz w:val="24"/>
          <w:szCs w:val="24"/>
        </w:rPr>
        <w:t>员工态度形成的ABC</w:t>
      </w:r>
    </w:p>
    <w:p w14:paraId="7558EB26" w14:textId="047EAF4A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D6FED" w:rsidRPr="002D6FED">
        <w:rPr>
          <w:rFonts w:ascii="宋体" w:eastAsia="宋体" w:hAnsi="宋体" w:hint="eastAsia"/>
          <w:sz w:val="24"/>
          <w:szCs w:val="24"/>
        </w:rPr>
        <w:t>绩效轮回的四步曲</w:t>
      </w:r>
    </w:p>
    <w:p w14:paraId="6F41FAAD" w14:textId="1915133A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D6FED" w:rsidRPr="002D6FED">
        <w:rPr>
          <w:rFonts w:ascii="宋体" w:eastAsia="宋体" w:hAnsi="宋体" w:hint="eastAsia"/>
          <w:sz w:val="24"/>
          <w:szCs w:val="24"/>
        </w:rPr>
        <w:t>阻碍员工行动力的三个不合理的信念</w:t>
      </w:r>
    </w:p>
    <w:p w14:paraId="513AB203" w14:textId="0F8546AD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2D6FED" w:rsidRPr="002D6FED">
        <w:rPr>
          <w:rFonts w:ascii="宋体" w:eastAsia="宋体" w:hAnsi="宋体" w:hint="eastAsia"/>
          <w:sz w:val="24"/>
          <w:szCs w:val="24"/>
        </w:rPr>
        <w:t>转化员工认知赋能心态的ABCDE模型</w:t>
      </w:r>
    </w:p>
    <w:p w14:paraId="53CBFDF9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案例讨论与实践：</w:t>
      </w:r>
      <w:r w:rsidRPr="002D6FED">
        <w:rPr>
          <w:rFonts w:ascii="宋体" w:eastAsia="宋体" w:hAnsi="宋体" w:hint="eastAsia"/>
          <w:sz w:val="24"/>
          <w:szCs w:val="24"/>
        </w:rPr>
        <w:t xml:space="preserve">结合DEEP SEEK展开共创：如何化解员工管理中的态度抵触行为 </w:t>
      </w:r>
    </w:p>
    <w:p w14:paraId="53DB0DFA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工具与表单：</w:t>
      </w:r>
      <w:r w:rsidRPr="002D6FED">
        <w:rPr>
          <w:rFonts w:ascii="宋体" w:eastAsia="宋体" w:hAnsi="宋体" w:hint="eastAsia"/>
          <w:sz w:val="24"/>
          <w:szCs w:val="24"/>
        </w:rPr>
        <w:t>RET自助表、ABCDE模型、情商测试</w:t>
      </w:r>
    </w:p>
    <w:p w14:paraId="3642714F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</w:p>
    <w:p w14:paraId="1C28C8E7" w14:textId="275C76A0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1F4E79"/>
          <w:sz w:val="24"/>
          <w:szCs w:val="24"/>
        </w:rPr>
      </w:pPr>
      <w:r w:rsidRPr="002D6FED">
        <w:rPr>
          <w:rFonts w:ascii="宋体" w:eastAsia="宋体" w:hAnsi="宋体"/>
          <w:b/>
          <w:bCs/>
          <w:color w:val="1F4E79"/>
          <w:sz w:val="24"/>
          <w:szCs w:val="24"/>
        </w:rPr>
        <w:t>第二</w:t>
      </w:r>
      <w:r w:rsidRPr="00423786">
        <w:rPr>
          <w:rFonts w:ascii="宋体" w:eastAsia="宋体" w:hAnsi="宋体" w:hint="eastAsia"/>
          <w:b/>
          <w:bCs/>
          <w:color w:val="1F4E79"/>
          <w:sz w:val="24"/>
          <w:szCs w:val="24"/>
        </w:rPr>
        <w:t>讲</w:t>
      </w:r>
      <w:r w:rsidRPr="002D6FED">
        <w:rPr>
          <w:rFonts w:ascii="宋体" w:eastAsia="宋体" w:hAnsi="宋体"/>
          <w:b/>
          <w:bCs/>
          <w:color w:val="1F4E79"/>
          <w:sz w:val="24"/>
          <w:szCs w:val="24"/>
        </w:rPr>
        <w:t>：外治——赋能组织协同与领导艺术</w:t>
      </w:r>
    </w:p>
    <w:p w14:paraId="2E01BDB1" w14:textId="20C6C2FF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一</w:t>
      </w: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、凝心聚力，领导团队</w:t>
      </w:r>
    </w:p>
    <w:p w14:paraId="13D6E88D" w14:textId="5E163161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1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企业绩效不彰的原因是什么？</w:t>
      </w:r>
    </w:p>
    <w:p w14:paraId="36A41402" w14:textId="1039306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思考与碰撞：</w:t>
      </w:r>
      <w:r w:rsidRPr="002D6FED">
        <w:rPr>
          <w:rFonts w:ascii="宋体" w:eastAsia="宋体" w:hAnsi="宋体" w:hint="eastAsia"/>
          <w:sz w:val="24"/>
          <w:szCs w:val="24"/>
        </w:rPr>
        <w:t>当团队绩效不彰或出问题时，常见的管理措施是什么呢？</w:t>
      </w:r>
    </w:p>
    <w:p w14:paraId="4FA05FB3" w14:textId="7D02955D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活动：</w:t>
      </w:r>
      <w:r w:rsidRPr="002D6FED">
        <w:rPr>
          <w:rFonts w:ascii="宋体" w:eastAsia="宋体" w:hAnsi="宋体" w:hint="eastAsia"/>
          <w:sz w:val="24"/>
          <w:szCs w:val="24"/>
        </w:rPr>
        <w:t>管理者不称职的后果？</w:t>
      </w:r>
    </w:p>
    <w:p w14:paraId="56844119" w14:textId="2C3B9A25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2. </w:t>
      </w:r>
      <w:r w:rsidR="002D6FED" w:rsidRPr="002D6FED">
        <w:rPr>
          <w:rFonts w:ascii="宋体" w:eastAsia="宋体" w:hAnsi="宋体" w:hint="eastAsia"/>
          <w:sz w:val="24"/>
          <w:szCs w:val="24"/>
        </w:rPr>
        <w:t>自我洞察与碰撞：员工最敬佩的领袖是什么样的？</w:t>
      </w:r>
    </w:p>
    <w:p w14:paraId="2AC24B94" w14:textId="48AA8BB9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3. </w:t>
      </w:r>
      <w:r w:rsidR="002D6FED" w:rsidRPr="002D6FED">
        <w:rPr>
          <w:rFonts w:ascii="宋体" w:eastAsia="宋体" w:hAnsi="宋体" w:hint="eastAsia"/>
          <w:sz w:val="24"/>
          <w:szCs w:val="24"/>
        </w:rPr>
        <w:t xml:space="preserve">领导力的特质与团队文化 </w:t>
      </w:r>
    </w:p>
    <w:p w14:paraId="7ADA2B07" w14:textId="29B40D14" w:rsidR="002D6FED" w:rsidRPr="002D6FED" w:rsidRDefault="00423786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4. </w:t>
      </w:r>
      <w:r w:rsidR="002D6FED" w:rsidRPr="002D6FED">
        <w:rPr>
          <w:rFonts w:ascii="宋体" w:eastAsia="宋体" w:hAnsi="宋体" w:hint="eastAsia"/>
          <w:sz w:val="24"/>
          <w:szCs w:val="24"/>
        </w:rPr>
        <w:t>八项行为打造高绩效团队</w:t>
      </w:r>
    </w:p>
    <w:p w14:paraId="1EB1A993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工具与表单：</w:t>
      </w:r>
      <w:r w:rsidRPr="002D6FED">
        <w:rPr>
          <w:rFonts w:ascii="宋体" w:eastAsia="宋体" w:hAnsi="宋体" w:hint="eastAsia"/>
          <w:sz w:val="24"/>
          <w:szCs w:val="24"/>
        </w:rPr>
        <w:t>4D领导力天性测评；4D领导力模型</w:t>
      </w:r>
    </w:p>
    <w:p w14:paraId="7BAD29BF" w14:textId="41FAF95D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实践成果：</w:t>
      </w:r>
      <w:r w:rsidRPr="002D6FED">
        <w:rPr>
          <w:rFonts w:ascii="宋体" w:eastAsia="宋体" w:hAnsi="宋体" w:hint="eastAsia"/>
          <w:sz w:val="24"/>
          <w:szCs w:val="24"/>
        </w:rPr>
        <w:t>结合DEEP SEEK和4D天性领导力测评结果，梳理出打造高绩效团队的二个核心行动策略</w:t>
      </w:r>
    </w:p>
    <w:p w14:paraId="3D278C3B" w14:textId="42EABA54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二</w:t>
      </w: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、内外群体的激励</w:t>
      </w:r>
    </w:p>
    <w:p w14:paraId="313B996A" w14:textId="53C3E584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1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内外群体的定义是什么？</w:t>
      </w:r>
    </w:p>
    <w:p w14:paraId="56793326" w14:textId="11971BB5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2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如何进行内外群体的激励？</w:t>
      </w:r>
    </w:p>
    <w:p w14:paraId="02AC2920" w14:textId="695AD619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3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内外群体激励的误区</w:t>
      </w:r>
    </w:p>
    <w:p w14:paraId="21B26ED1" w14:textId="5C98450E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4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激励的四个常用手段</w:t>
      </w:r>
    </w:p>
    <w:p w14:paraId="555218A0" w14:textId="43C10D79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5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聆听所至，诚信所在</w:t>
      </w:r>
    </w:p>
    <w:p w14:paraId="498794A8" w14:textId="7ACF484C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6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奖励与福利的心理影响和激励效度</w:t>
      </w:r>
    </w:p>
    <w:p w14:paraId="715EC566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2D6FED">
        <w:rPr>
          <w:rFonts w:ascii="宋体" w:eastAsia="宋体" w:hAnsi="宋体" w:hint="eastAsia"/>
          <w:sz w:val="24"/>
          <w:szCs w:val="24"/>
        </w:rPr>
        <w:t>3F聆听步骤；有效激励的四个维度</w:t>
      </w:r>
    </w:p>
    <w:p w14:paraId="5BC7C81F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橄榄球教练的内外激励</w:t>
      </w:r>
    </w:p>
    <w:p w14:paraId="54926B06" w14:textId="3614FCBA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赫兹伯格双因素理论在管理实践中的应用</w:t>
      </w:r>
    </w:p>
    <w:p w14:paraId="1020A7B7" w14:textId="4C89F271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三</w:t>
      </w: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、有效授权让员工乐于接受任务</w:t>
      </w:r>
    </w:p>
    <w:p w14:paraId="4FCEC57C" w14:textId="3B48E2D9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1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为什么需要有效授权？</w:t>
      </w:r>
    </w:p>
    <w:p w14:paraId="4A7B141E" w14:textId="30B76400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2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防止授权走样的三个维度（目标内化、控制感、效能感）</w:t>
      </w:r>
    </w:p>
    <w:p w14:paraId="6EBF9637" w14:textId="173E6A06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3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有效授权的五个步骤</w:t>
      </w:r>
    </w:p>
    <w:p w14:paraId="46F2BB95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巴林银行破产事件的警示</w:t>
      </w:r>
    </w:p>
    <w:p w14:paraId="691329DA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摩根大通的伦敦鲸事件</w:t>
      </w:r>
    </w:p>
    <w:p w14:paraId="1F399186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2D6FED">
        <w:rPr>
          <w:rFonts w:ascii="宋体" w:eastAsia="宋体" w:hAnsi="宋体" w:hint="eastAsia"/>
          <w:sz w:val="24"/>
          <w:szCs w:val="24"/>
        </w:rPr>
        <w:t>授权五步法</w:t>
      </w:r>
    </w:p>
    <w:p w14:paraId="7E9088C8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练习与实践：</w:t>
      </w:r>
      <w:r w:rsidRPr="002D6FED">
        <w:rPr>
          <w:rFonts w:ascii="宋体" w:eastAsia="宋体" w:hAnsi="宋体" w:hint="eastAsia"/>
          <w:sz w:val="24"/>
          <w:szCs w:val="24"/>
        </w:rPr>
        <w:t>结合案例，学习如何有效授权</w:t>
      </w:r>
    </w:p>
    <w:p w14:paraId="68A770A2" w14:textId="0D629A7B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四</w:t>
      </w: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、化解冲突，提升绩效</w:t>
      </w:r>
    </w:p>
    <w:p w14:paraId="7A98DA81" w14:textId="5E158D71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1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冲突：怎么避免组织内耗?处理差异和冲突的原则？</w:t>
      </w:r>
    </w:p>
    <w:p w14:paraId="55037708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微软的重新崛起</w:t>
      </w:r>
    </w:p>
    <w:p w14:paraId="00FA449A" w14:textId="7777777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案例：</w:t>
      </w:r>
      <w:r w:rsidRPr="002D6FED">
        <w:rPr>
          <w:rFonts w:ascii="宋体" w:eastAsia="宋体" w:hAnsi="宋体" w:hint="eastAsia"/>
          <w:sz w:val="24"/>
          <w:szCs w:val="24"/>
        </w:rPr>
        <w:t>金士顿科技的发展要诀</w:t>
      </w:r>
    </w:p>
    <w:p w14:paraId="1C26817E" w14:textId="6027A649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2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三种常见的冲突</w:t>
      </w:r>
    </w:p>
    <w:p w14:paraId="0C42856F" w14:textId="1C053518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3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化解冲突的三种方案</w:t>
      </w:r>
    </w:p>
    <w:p w14:paraId="6F05BD50" w14:textId="3EE7042E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4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有效厘清职责应对冲突的RACI矩阵</w:t>
      </w:r>
    </w:p>
    <w:p w14:paraId="4A3CA148" w14:textId="13C03FD5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工具：</w:t>
      </w:r>
      <w:r w:rsidRPr="002D6FED">
        <w:rPr>
          <w:rFonts w:ascii="宋体" w:eastAsia="宋体" w:hAnsi="宋体" w:hint="eastAsia"/>
          <w:sz w:val="24"/>
          <w:szCs w:val="24"/>
        </w:rPr>
        <w:t>RACI矩阵</w:t>
      </w:r>
    </w:p>
    <w:p w14:paraId="21A91A58" w14:textId="515D9ACE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活动：</w:t>
      </w:r>
      <w:r w:rsidRPr="002D6FED">
        <w:rPr>
          <w:rFonts w:ascii="宋体" w:eastAsia="宋体" w:hAnsi="宋体" w:hint="eastAsia"/>
          <w:sz w:val="24"/>
          <w:szCs w:val="24"/>
        </w:rPr>
        <w:t>投资最大化的策略</w:t>
      </w:r>
    </w:p>
    <w:p w14:paraId="6F646447" w14:textId="21FB4FEB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color w:val="C45911"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五</w:t>
      </w:r>
      <w:r w:rsidRPr="00423786">
        <w:rPr>
          <w:rFonts w:ascii="宋体" w:eastAsia="宋体" w:hAnsi="宋体" w:hint="eastAsia"/>
          <w:b/>
          <w:bCs/>
          <w:color w:val="C45911"/>
          <w:sz w:val="24"/>
          <w:szCs w:val="24"/>
        </w:rPr>
        <w:t>、减压之道，安人先安己</w:t>
      </w:r>
    </w:p>
    <w:p w14:paraId="7967EE7A" w14:textId="33FC81BD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1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厘清压力的真相</w:t>
      </w:r>
    </w:p>
    <w:p w14:paraId="2334B3BC" w14:textId="1251B735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2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有效应用焦虑提升工作效率</w:t>
      </w:r>
    </w:p>
    <w:p w14:paraId="37DFFF0D" w14:textId="438300BE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3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自助助人的EFT情绪释放技术</w:t>
      </w:r>
    </w:p>
    <w:p w14:paraId="274861B4" w14:textId="2427A1A7" w:rsidR="002D6FED" w:rsidRPr="002D6FED" w:rsidRDefault="002D6FED" w:rsidP="002D6FED">
      <w:pPr>
        <w:spacing w:line="480" w:lineRule="exact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4</w:t>
      </w:r>
      <w:r w:rsidR="00423786">
        <w:rPr>
          <w:rFonts w:ascii="宋体" w:eastAsia="宋体" w:hAnsi="宋体" w:hint="eastAsia"/>
          <w:sz w:val="24"/>
          <w:szCs w:val="24"/>
        </w:rPr>
        <w:t xml:space="preserve">. </w:t>
      </w:r>
      <w:r w:rsidRPr="002D6FED">
        <w:rPr>
          <w:rFonts w:ascii="宋体" w:eastAsia="宋体" w:hAnsi="宋体" w:hint="eastAsia"/>
          <w:sz w:val="24"/>
          <w:szCs w:val="24"/>
        </w:rPr>
        <w:t>安顿身心的正念冥想技术</w:t>
      </w:r>
    </w:p>
    <w:p w14:paraId="1ED8F0E9" w14:textId="0F08B52B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练习与实践</w:t>
      </w:r>
    </w:p>
    <w:p w14:paraId="039EEF2B" w14:textId="5C1AEE6A" w:rsidR="002D6FED" w:rsidRPr="00423786" w:rsidRDefault="002D6FED" w:rsidP="002D6FED">
      <w:pPr>
        <w:spacing w:line="480" w:lineRule="exact"/>
        <w:rPr>
          <w:rFonts w:ascii="宋体" w:eastAsia="宋体" w:hAnsi="宋体" w:hint="eastAsia"/>
          <w:b/>
          <w:bCs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ORID课程回顾与行动</w:t>
      </w:r>
    </w:p>
    <w:p w14:paraId="0349F3E8" w14:textId="77777777" w:rsidR="002D6FED" w:rsidRPr="002D6FED" w:rsidRDefault="002D6FED" w:rsidP="00423786">
      <w:pPr>
        <w:spacing w:line="480" w:lineRule="exact"/>
        <w:ind w:firstLineChars="200" w:firstLine="480"/>
        <w:rPr>
          <w:rFonts w:ascii="宋体" w:eastAsia="宋体" w:hAnsi="宋体" w:hint="eastAsia"/>
          <w:sz w:val="24"/>
          <w:szCs w:val="24"/>
        </w:rPr>
      </w:pPr>
      <w:r w:rsidRPr="002D6FED">
        <w:rPr>
          <w:rFonts w:ascii="宋体" w:eastAsia="宋体" w:hAnsi="宋体" w:hint="eastAsia"/>
          <w:sz w:val="24"/>
          <w:szCs w:val="24"/>
        </w:rPr>
        <w:t>伟大公司的创办人通常都是制造时钟的人，而不是报时的人。他们主要致力于建立一个时钟，而不只是找对时机，用一种高瞻远瞩的产品打入市场；他们并非致力于高瞻远瞩领袖的人格特质，而是致力于构建高瞻远瞩公司的组织特质，他们最大的创造物是公司本身及其代表的一切。</w:t>
      </w:r>
    </w:p>
    <w:p w14:paraId="2EA21C20" w14:textId="471EAFFF" w:rsidR="003642CE" w:rsidRPr="00423786" w:rsidRDefault="002D6FED" w:rsidP="00423786">
      <w:pPr>
        <w:spacing w:line="480" w:lineRule="exact"/>
        <w:jc w:val="right"/>
        <w:rPr>
          <w:rFonts w:ascii="宋体" w:eastAsia="宋体" w:hAnsi="宋体" w:hint="eastAsia"/>
          <w:b/>
          <w:bCs/>
          <w:sz w:val="24"/>
          <w:szCs w:val="24"/>
        </w:rPr>
      </w:pPr>
      <w:r w:rsidRPr="00423786">
        <w:rPr>
          <w:rFonts w:ascii="宋体" w:eastAsia="宋体" w:hAnsi="宋体" w:hint="eastAsia"/>
          <w:b/>
          <w:bCs/>
          <w:sz w:val="24"/>
          <w:szCs w:val="24"/>
        </w:rPr>
        <w:t>——吉姆•柯林斯《基业长青》</w:t>
      </w:r>
    </w:p>
    <w:sectPr w:rsidR="003642CE" w:rsidRPr="00423786" w:rsidSect="002D6FED">
      <w:pgSz w:w="12240" w:h="15840"/>
      <w:pgMar w:top="1134" w:right="1134" w:bottom="1134" w:left="1134" w:header="283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E5FB93" w14:textId="77777777" w:rsidR="00423786" w:rsidRDefault="00423786">
      <w:pPr>
        <w:rPr>
          <w:rFonts w:hint="eastAsia"/>
        </w:rPr>
      </w:pPr>
      <w:r>
        <w:separator/>
      </w:r>
    </w:p>
  </w:endnote>
  <w:endnote w:type="continuationSeparator" w:id="0">
    <w:p w14:paraId="5EA835A7" w14:textId="77777777" w:rsidR="00423786" w:rsidRDefault="0042378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PingFang SC Regular">
    <w:altName w:val="Cambria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PingFang SC Semibold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279FB" w14:textId="77777777" w:rsidR="00423786" w:rsidRDefault="00423786">
      <w:pPr>
        <w:rPr>
          <w:rFonts w:hint="eastAsia"/>
        </w:rPr>
      </w:pPr>
      <w:r>
        <w:separator/>
      </w:r>
    </w:p>
  </w:footnote>
  <w:footnote w:type="continuationSeparator" w:id="0">
    <w:p w14:paraId="4C799165" w14:textId="77777777" w:rsidR="00423786" w:rsidRDefault="0042378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100B2"/>
    <w:multiLevelType w:val="hybridMultilevel"/>
    <w:tmpl w:val="A014C26E"/>
    <w:numStyleLink w:val="7"/>
  </w:abstractNum>
  <w:abstractNum w:abstractNumId="1" w15:restartNumberingAfterBreak="0">
    <w:nsid w:val="141935C3"/>
    <w:multiLevelType w:val="hybridMultilevel"/>
    <w:tmpl w:val="08DC4D68"/>
    <w:numStyleLink w:val="9"/>
  </w:abstractNum>
  <w:abstractNum w:abstractNumId="2" w15:restartNumberingAfterBreak="0">
    <w:nsid w:val="14D44E55"/>
    <w:multiLevelType w:val="hybridMultilevel"/>
    <w:tmpl w:val="A0240C4E"/>
    <w:styleLink w:val="13"/>
    <w:lvl w:ilvl="0" w:tplc="6604303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698E534">
      <w:start w:val="1"/>
      <w:numFmt w:val="lowerLetter"/>
      <w:lvlText w:val="%2)"/>
      <w:lvlJc w:val="left"/>
      <w:pPr>
        <w:ind w:left="497" w:hanging="4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CA07E0E">
      <w:start w:val="1"/>
      <w:numFmt w:val="lowerRoman"/>
      <w:lvlText w:val="%3."/>
      <w:lvlJc w:val="left"/>
      <w:pPr>
        <w:ind w:left="950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D0770E">
      <w:start w:val="1"/>
      <w:numFmt w:val="decimal"/>
      <w:lvlText w:val="%4."/>
      <w:lvlJc w:val="left"/>
      <w:pPr>
        <w:ind w:left="1371" w:hanging="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1BC83F0">
      <w:start w:val="1"/>
      <w:numFmt w:val="lowerLetter"/>
      <w:lvlText w:val="%5)"/>
      <w:lvlJc w:val="left"/>
      <w:pPr>
        <w:ind w:left="1809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200334C">
      <w:start w:val="1"/>
      <w:numFmt w:val="lowerRoman"/>
      <w:lvlText w:val="%6."/>
      <w:lvlJc w:val="left"/>
      <w:pPr>
        <w:ind w:left="2262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AE07C6">
      <w:start w:val="1"/>
      <w:numFmt w:val="decimal"/>
      <w:lvlText w:val="%7."/>
      <w:lvlJc w:val="left"/>
      <w:pPr>
        <w:ind w:left="268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C3E41B6">
      <w:start w:val="1"/>
      <w:numFmt w:val="lowerLetter"/>
      <w:lvlText w:val="%8)"/>
      <w:lvlJc w:val="left"/>
      <w:pPr>
        <w:ind w:left="3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D12DCB8">
      <w:start w:val="1"/>
      <w:numFmt w:val="lowerRoman"/>
      <w:lvlText w:val="%9."/>
      <w:lvlJc w:val="left"/>
      <w:pPr>
        <w:ind w:left="3573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7177AE1"/>
    <w:multiLevelType w:val="hybridMultilevel"/>
    <w:tmpl w:val="01AA4280"/>
    <w:numStyleLink w:val="4"/>
  </w:abstractNum>
  <w:abstractNum w:abstractNumId="4" w15:restartNumberingAfterBreak="0">
    <w:nsid w:val="1CD12503"/>
    <w:multiLevelType w:val="hybridMultilevel"/>
    <w:tmpl w:val="0AFE27BC"/>
    <w:numStyleLink w:val="5"/>
  </w:abstractNum>
  <w:abstractNum w:abstractNumId="5" w15:restartNumberingAfterBreak="0">
    <w:nsid w:val="26CA507D"/>
    <w:multiLevelType w:val="hybridMultilevel"/>
    <w:tmpl w:val="01AA4280"/>
    <w:styleLink w:val="4"/>
    <w:lvl w:ilvl="0" w:tplc="7870C4A4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B16900E">
      <w:start w:val="1"/>
      <w:numFmt w:val="lowerLetter"/>
      <w:lvlText w:val="%2)"/>
      <w:lvlJc w:val="left"/>
      <w:pPr>
        <w:ind w:left="497" w:hanging="4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620195A">
      <w:start w:val="1"/>
      <w:numFmt w:val="lowerRoman"/>
      <w:lvlText w:val="%3."/>
      <w:lvlJc w:val="left"/>
      <w:pPr>
        <w:ind w:left="950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2FA563C">
      <w:start w:val="1"/>
      <w:numFmt w:val="decimal"/>
      <w:lvlText w:val="%4."/>
      <w:lvlJc w:val="left"/>
      <w:pPr>
        <w:ind w:left="1371" w:hanging="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A3603A0">
      <w:start w:val="1"/>
      <w:numFmt w:val="lowerLetter"/>
      <w:lvlText w:val="%5)"/>
      <w:lvlJc w:val="left"/>
      <w:pPr>
        <w:ind w:left="1809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EC766A">
      <w:start w:val="1"/>
      <w:numFmt w:val="lowerRoman"/>
      <w:lvlText w:val="%6."/>
      <w:lvlJc w:val="left"/>
      <w:pPr>
        <w:ind w:left="2262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DAF002">
      <w:start w:val="1"/>
      <w:numFmt w:val="decimal"/>
      <w:lvlText w:val="%7."/>
      <w:lvlJc w:val="left"/>
      <w:pPr>
        <w:ind w:left="268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6EAFC0">
      <w:start w:val="1"/>
      <w:numFmt w:val="lowerLetter"/>
      <w:lvlText w:val="%8)"/>
      <w:lvlJc w:val="left"/>
      <w:pPr>
        <w:ind w:left="3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35A7E9E">
      <w:start w:val="1"/>
      <w:numFmt w:val="lowerRoman"/>
      <w:lvlText w:val="%9."/>
      <w:lvlJc w:val="left"/>
      <w:pPr>
        <w:ind w:left="3573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82959EC"/>
    <w:multiLevelType w:val="hybridMultilevel"/>
    <w:tmpl w:val="0AFE27BC"/>
    <w:styleLink w:val="5"/>
    <w:lvl w:ilvl="0" w:tplc="AD681D62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E98B29E">
      <w:start w:val="1"/>
      <w:numFmt w:val="lowerLetter"/>
      <w:lvlText w:val="%2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544D534">
      <w:start w:val="1"/>
      <w:numFmt w:val="lowerRoman"/>
      <w:suff w:val="nothing"/>
      <w:lvlText w:val="%3."/>
      <w:lvlJc w:val="left"/>
      <w:pPr>
        <w:ind w:left="85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EACBEE">
      <w:start w:val="1"/>
      <w:numFmt w:val="decimal"/>
      <w:lvlText w:val="%4."/>
      <w:lvlJc w:val="left"/>
      <w:pPr>
        <w:ind w:left="1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ACC14B4">
      <w:start w:val="1"/>
      <w:numFmt w:val="lowerLetter"/>
      <w:lvlText w:val="%5)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1B05302">
      <w:start w:val="1"/>
      <w:numFmt w:val="lowerRoman"/>
      <w:suff w:val="nothing"/>
      <w:lvlText w:val="%6."/>
      <w:lvlJc w:val="left"/>
      <w:pPr>
        <w:ind w:left="211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C10E1DA">
      <w:start w:val="1"/>
      <w:numFmt w:val="decimal"/>
      <w:lvlText w:val="%7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634E2B8">
      <w:start w:val="1"/>
      <w:numFmt w:val="lowerLetter"/>
      <w:lvlText w:val="%8)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9903804">
      <w:start w:val="1"/>
      <w:numFmt w:val="lowerRoman"/>
      <w:suff w:val="nothing"/>
      <w:lvlText w:val="%9."/>
      <w:lvlJc w:val="left"/>
      <w:pPr>
        <w:ind w:left="337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9752CCE"/>
    <w:multiLevelType w:val="hybridMultilevel"/>
    <w:tmpl w:val="08DC4D68"/>
    <w:styleLink w:val="9"/>
    <w:lvl w:ilvl="0" w:tplc="1A244F78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B24A8EA">
      <w:start w:val="1"/>
      <w:numFmt w:val="lowerLetter"/>
      <w:lvlText w:val="%2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7CA844">
      <w:start w:val="1"/>
      <w:numFmt w:val="lowerRoman"/>
      <w:suff w:val="nothing"/>
      <w:lvlText w:val="%3."/>
      <w:lvlJc w:val="left"/>
      <w:pPr>
        <w:ind w:left="85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64EE7E4">
      <w:start w:val="1"/>
      <w:numFmt w:val="decimal"/>
      <w:lvlText w:val="%4."/>
      <w:lvlJc w:val="left"/>
      <w:pPr>
        <w:ind w:left="1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FCE00E">
      <w:start w:val="1"/>
      <w:numFmt w:val="lowerLetter"/>
      <w:lvlText w:val="%5)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1BC74B6">
      <w:start w:val="1"/>
      <w:numFmt w:val="lowerRoman"/>
      <w:suff w:val="nothing"/>
      <w:lvlText w:val="%6."/>
      <w:lvlJc w:val="left"/>
      <w:pPr>
        <w:ind w:left="211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A4016DE">
      <w:start w:val="1"/>
      <w:numFmt w:val="decimal"/>
      <w:lvlText w:val="%7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6940408">
      <w:start w:val="1"/>
      <w:numFmt w:val="lowerLetter"/>
      <w:lvlText w:val="%8)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C60D9A8">
      <w:start w:val="1"/>
      <w:numFmt w:val="lowerRoman"/>
      <w:suff w:val="nothing"/>
      <w:lvlText w:val="%9."/>
      <w:lvlJc w:val="left"/>
      <w:pPr>
        <w:ind w:left="337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E106A55"/>
    <w:multiLevelType w:val="hybridMultilevel"/>
    <w:tmpl w:val="065A0CF8"/>
    <w:numStyleLink w:val="8"/>
  </w:abstractNum>
  <w:abstractNum w:abstractNumId="9" w15:restartNumberingAfterBreak="0">
    <w:nsid w:val="31E55F48"/>
    <w:multiLevelType w:val="hybridMultilevel"/>
    <w:tmpl w:val="95E8521A"/>
    <w:numStyleLink w:val="11"/>
  </w:abstractNum>
  <w:abstractNum w:abstractNumId="10" w15:restartNumberingAfterBreak="0">
    <w:nsid w:val="3BC36AA1"/>
    <w:multiLevelType w:val="hybridMultilevel"/>
    <w:tmpl w:val="AF501512"/>
    <w:numStyleLink w:val="a"/>
  </w:abstractNum>
  <w:abstractNum w:abstractNumId="11" w15:restartNumberingAfterBreak="0">
    <w:nsid w:val="3FD04651"/>
    <w:multiLevelType w:val="hybridMultilevel"/>
    <w:tmpl w:val="8F5C4DD4"/>
    <w:numStyleLink w:val="12"/>
  </w:abstractNum>
  <w:abstractNum w:abstractNumId="12" w15:restartNumberingAfterBreak="0">
    <w:nsid w:val="44B8144F"/>
    <w:multiLevelType w:val="hybridMultilevel"/>
    <w:tmpl w:val="95E8521A"/>
    <w:styleLink w:val="11"/>
    <w:lvl w:ilvl="0" w:tplc="366E7072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587580">
      <w:start w:val="1"/>
      <w:numFmt w:val="lowerLetter"/>
      <w:lvlText w:val="%2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DA2B2EC">
      <w:start w:val="1"/>
      <w:numFmt w:val="lowerRoman"/>
      <w:suff w:val="nothing"/>
      <w:lvlText w:val="%3."/>
      <w:lvlJc w:val="left"/>
      <w:pPr>
        <w:ind w:left="85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1E067B6">
      <w:start w:val="1"/>
      <w:numFmt w:val="decimal"/>
      <w:lvlText w:val="%4."/>
      <w:lvlJc w:val="left"/>
      <w:pPr>
        <w:ind w:left="1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CC0116">
      <w:start w:val="1"/>
      <w:numFmt w:val="lowerLetter"/>
      <w:lvlText w:val="%5)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1461C40">
      <w:start w:val="1"/>
      <w:numFmt w:val="lowerRoman"/>
      <w:suff w:val="nothing"/>
      <w:lvlText w:val="%6."/>
      <w:lvlJc w:val="left"/>
      <w:pPr>
        <w:ind w:left="211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EE82AC">
      <w:start w:val="1"/>
      <w:numFmt w:val="decimal"/>
      <w:lvlText w:val="%7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0CE1B38">
      <w:start w:val="1"/>
      <w:numFmt w:val="lowerLetter"/>
      <w:lvlText w:val="%8)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C1AFEDE">
      <w:start w:val="1"/>
      <w:numFmt w:val="lowerRoman"/>
      <w:suff w:val="nothing"/>
      <w:lvlText w:val="%9."/>
      <w:lvlJc w:val="left"/>
      <w:pPr>
        <w:ind w:left="337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53216516"/>
    <w:multiLevelType w:val="hybridMultilevel"/>
    <w:tmpl w:val="AF501512"/>
    <w:styleLink w:val="a"/>
    <w:lvl w:ilvl="0" w:tplc="D6AAB6EC">
      <w:start w:val="1"/>
      <w:numFmt w:val="decimal"/>
      <w:lvlText w:val="%1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500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1" w:tplc="08A28D62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8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2" w:tplc="89BED82A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3" w:tplc="7FA68D8E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2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4" w:tplc="E3B078D2">
      <w:start w:val="1"/>
      <w:numFmt w:val="decimal"/>
      <w:lvlText w:val="%5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7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5" w:tplc="72E666B6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69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6" w:tplc="B768C384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9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7" w:tplc="2D72ED18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1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8" w:tplc="4D04FF64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3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538C7512"/>
    <w:multiLevelType w:val="hybridMultilevel"/>
    <w:tmpl w:val="A0240C4E"/>
    <w:numStyleLink w:val="13"/>
  </w:abstractNum>
  <w:abstractNum w:abstractNumId="15" w15:restartNumberingAfterBreak="0">
    <w:nsid w:val="57BC01AB"/>
    <w:multiLevelType w:val="hybridMultilevel"/>
    <w:tmpl w:val="87262596"/>
    <w:numStyleLink w:val="6"/>
  </w:abstractNum>
  <w:abstractNum w:abstractNumId="16" w15:restartNumberingAfterBreak="0">
    <w:nsid w:val="581732C9"/>
    <w:multiLevelType w:val="hybridMultilevel"/>
    <w:tmpl w:val="065A0CF8"/>
    <w:styleLink w:val="8"/>
    <w:lvl w:ilvl="0" w:tplc="DA6023B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B580F4E">
      <w:start w:val="1"/>
      <w:numFmt w:val="lowerLetter"/>
      <w:lvlText w:val="%2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789A68">
      <w:start w:val="1"/>
      <w:numFmt w:val="lowerRoman"/>
      <w:suff w:val="nothing"/>
      <w:lvlText w:val="%3."/>
      <w:lvlJc w:val="left"/>
      <w:pPr>
        <w:ind w:left="85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C60DCF6">
      <w:start w:val="1"/>
      <w:numFmt w:val="decimal"/>
      <w:lvlText w:val="%4."/>
      <w:lvlJc w:val="left"/>
      <w:pPr>
        <w:ind w:left="1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1E834DA">
      <w:start w:val="1"/>
      <w:numFmt w:val="lowerLetter"/>
      <w:lvlText w:val="%5)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578026A">
      <w:start w:val="1"/>
      <w:numFmt w:val="lowerRoman"/>
      <w:suff w:val="nothing"/>
      <w:lvlText w:val="%6."/>
      <w:lvlJc w:val="left"/>
      <w:pPr>
        <w:ind w:left="211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26488F8">
      <w:start w:val="1"/>
      <w:numFmt w:val="decimal"/>
      <w:lvlText w:val="%7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DAE8E88">
      <w:start w:val="1"/>
      <w:numFmt w:val="lowerLetter"/>
      <w:lvlText w:val="%8)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D68CF4E">
      <w:start w:val="1"/>
      <w:numFmt w:val="lowerRoman"/>
      <w:suff w:val="nothing"/>
      <w:lvlText w:val="%9."/>
      <w:lvlJc w:val="left"/>
      <w:pPr>
        <w:ind w:left="337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87B373A"/>
    <w:multiLevelType w:val="hybridMultilevel"/>
    <w:tmpl w:val="9300E528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lowerLetter"/>
      <w:lvlText w:val="%2)"/>
      <w:lvlJc w:val="left"/>
      <w:pPr>
        <w:ind w:left="497" w:hanging="4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lowerRoman"/>
      <w:lvlText w:val="%3."/>
      <w:lvlJc w:val="left"/>
      <w:pPr>
        <w:ind w:left="950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ind w:left="1371" w:hanging="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lowerLetter"/>
      <w:lvlText w:val="%5)"/>
      <w:lvlJc w:val="left"/>
      <w:pPr>
        <w:ind w:left="1809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lowerRoman"/>
      <w:lvlText w:val="%6."/>
      <w:lvlJc w:val="left"/>
      <w:pPr>
        <w:ind w:left="2262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ind w:left="268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lowerLetter"/>
      <w:lvlText w:val="%8)"/>
      <w:lvlJc w:val="left"/>
      <w:pPr>
        <w:ind w:left="3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lowerRoman"/>
      <w:lvlText w:val="%9."/>
      <w:lvlJc w:val="left"/>
      <w:pPr>
        <w:ind w:left="3573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BCF5F0A"/>
    <w:multiLevelType w:val="hybridMultilevel"/>
    <w:tmpl w:val="9A7ABC74"/>
    <w:lvl w:ilvl="0" w:tplc="04090001">
      <w:start w:val="1"/>
      <w:numFmt w:val="bullet"/>
      <w:lvlText w:val="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720" w:hanging="50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1" w:tplc="FFFFFFFF">
      <w:start w:val="1"/>
      <w:numFmt w:val="decimal"/>
      <w:lvlText w:val="%2."/>
      <w:lvlJc w:val="left"/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8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2" w:tplc="FFFFFFFF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3" w:tplc="FFFFFFFF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2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4" w:tplc="FFFFFFFF">
      <w:start w:val="1"/>
      <w:numFmt w:val="decimal"/>
      <w:lvlText w:val="%5."/>
      <w:lvlJc w:val="left"/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47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5" w:tplc="FFFFFFFF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69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6" w:tplc="FFFFFFFF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91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7" w:tplc="FFFFFFFF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13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  <w:lvl w:ilvl="8" w:tplc="FFFFFFFF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355" w:hanging="375"/>
      </w:pPr>
      <w:rPr>
        <w:rFonts w:ascii="PingFang SC Regular" w:eastAsia="PingFang SC Regular" w:hAnsi="PingFang SC Regular" w:cs="PingFang SC Regular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0E1114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EB348D5"/>
    <w:multiLevelType w:val="hybridMultilevel"/>
    <w:tmpl w:val="C8A4E47A"/>
    <w:styleLink w:val="10"/>
    <w:lvl w:ilvl="0" w:tplc="AE662010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767EC4">
      <w:start w:val="1"/>
      <w:numFmt w:val="lowerLetter"/>
      <w:lvlText w:val="%2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D239A6">
      <w:start w:val="1"/>
      <w:numFmt w:val="lowerRoman"/>
      <w:suff w:val="nothing"/>
      <w:lvlText w:val="%3."/>
      <w:lvlJc w:val="left"/>
      <w:pPr>
        <w:ind w:left="85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CC896FE">
      <w:start w:val="1"/>
      <w:numFmt w:val="decimal"/>
      <w:lvlText w:val="%4."/>
      <w:lvlJc w:val="left"/>
      <w:pPr>
        <w:ind w:left="1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76EE33A">
      <w:start w:val="1"/>
      <w:numFmt w:val="lowerLetter"/>
      <w:lvlText w:val="%5)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9A09EE">
      <w:start w:val="1"/>
      <w:numFmt w:val="lowerRoman"/>
      <w:suff w:val="nothing"/>
      <w:lvlText w:val="%6."/>
      <w:lvlJc w:val="left"/>
      <w:pPr>
        <w:ind w:left="211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C5EDDD0">
      <w:start w:val="1"/>
      <w:numFmt w:val="decimal"/>
      <w:lvlText w:val="%7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100712">
      <w:start w:val="1"/>
      <w:numFmt w:val="lowerLetter"/>
      <w:lvlText w:val="%8)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EA035A">
      <w:start w:val="1"/>
      <w:numFmt w:val="lowerRoman"/>
      <w:suff w:val="nothing"/>
      <w:lvlText w:val="%9."/>
      <w:lvlJc w:val="left"/>
      <w:pPr>
        <w:ind w:left="337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F39547B"/>
    <w:multiLevelType w:val="hybridMultilevel"/>
    <w:tmpl w:val="8F5C4DD4"/>
    <w:styleLink w:val="12"/>
    <w:lvl w:ilvl="0" w:tplc="4250851E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13C0C5C">
      <w:start w:val="1"/>
      <w:numFmt w:val="lowerLetter"/>
      <w:lvlText w:val="%2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75001AE">
      <w:start w:val="1"/>
      <w:numFmt w:val="lowerRoman"/>
      <w:suff w:val="nothing"/>
      <w:lvlText w:val="%3."/>
      <w:lvlJc w:val="left"/>
      <w:pPr>
        <w:ind w:left="85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0E400B0">
      <w:start w:val="1"/>
      <w:numFmt w:val="decimal"/>
      <w:lvlText w:val="%4."/>
      <w:lvlJc w:val="left"/>
      <w:pPr>
        <w:ind w:left="1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CA6A28">
      <w:start w:val="1"/>
      <w:numFmt w:val="lowerLetter"/>
      <w:lvlText w:val="%5)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ADCB034">
      <w:start w:val="1"/>
      <w:numFmt w:val="lowerRoman"/>
      <w:suff w:val="nothing"/>
      <w:lvlText w:val="%6."/>
      <w:lvlJc w:val="left"/>
      <w:pPr>
        <w:ind w:left="211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A0033C4">
      <w:start w:val="1"/>
      <w:numFmt w:val="decimal"/>
      <w:lvlText w:val="%7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3E8C9AA">
      <w:start w:val="1"/>
      <w:numFmt w:val="lowerLetter"/>
      <w:lvlText w:val="%8)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1F4648E">
      <w:start w:val="1"/>
      <w:numFmt w:val="lowerRoman"/>
      <w:suff w:val="nothing"/>
      <w:lvlText w:val="%9."/>
      <w:lvlJc w:val="left"/>
      <w:pPr>
        <w:ind w:left="337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7073335D"/>
    <w:multiLevelType w:val="hybridMultilevel"/>
    <w:tmpl w:val="C8A4E47A"/>
    <w:numStyleLink w:val="10"/>
  </w:abstractNum>
  <w:abstractNum w:abstractNumId="22" w15:restartNumberingAfterBreak="0">
    <w:nsid w:val="71A942B8"/>
    <w:multiLevelType w:val="hybridMultilevel"/>
    <w:tmpl w:val="A014C26E"/>
    <w:styleLink w:val="7"/>
    <w:lvl w:ilvl="0" w:tplc="80DE68DE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4EF648">
      <w:start w:val="1"/>
      <w:numFmt w:val="lowerLetter"/>
      <w:lvlText w:val="%2)"/>
      <w:lvlJc w:val="left"/>
      <w:pPr>
        <w:ind w:left="497" w:hanging="45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2AEF196">
      <w:start w:val="1"/>
      <w:numFmt w:val="lowerRoman"/>
      <w:lvlText w:val="%3."/>
      <w:lvlJc w:val="left"/>
      <w:pPr>
        <w:ind w:left="950" w:hanging="56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7402E4E">
      <w:start w:val="1"/>
      <w:numFmt w:val="decimal"/>
      <w:lvlText w:val="%4."/>
      <w:lvlJc w:val="left"/>
      <w:pPr>
        <w:ind w:left="1371" w:hanging="411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8DA0BA0">
      <w:start w:val="1"/>
      <w:numFmt w:val="lowerLetter"/>
      <w:lvlText w:val="%5)"/>
      <w:lvlJc w:val="left"/>
      <w:pPr>
        <w:ind w:left="1809" w:hanging="3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0C9AAE">
      <w:start w:val="1"/>
      <w:numFmt w:val="lowerRoman"/>
      <w:lvlText w:val="%6."/>
      <w:lvlJc w:val="left"/>
      <w:pPr>
        <w:ind w:left="2262" w:hanging="4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9E94DC">
      <w:start w:val="1"/>
      <w:numFmt w:val="decimal"/>
      <w:lvlText w:val="%7."/>
      <w:lvlJc w:val="left"/>
      <w:pPr>
        <w:ind w:left="2683" w:hanging="34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AF6E79C">
      <w:start w:val="1"/>
      <w:numFmt w:val="lowerLetter"/>
      <w:lvlText w:val="%8)"/>
      <w:lvlJc w:val="left"/>
      <w:pPr>
        <w:ind w:left="3120" w:hanging="3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6AEC4A8">
      <w:start w:val="1"/>
      <w:numFmt w:val="lowerRoman"/>
      <w:lvlText w:val="%9."/>
      <w:lvlJc w:val="left"/>
      <w:pPr>
        <w:ind w:left="3573" w:hanging="4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7F6229EA"/>
    <w:multiLevelType w:val="hybridMultilevel"/>
    <w:tmpl w:val="87262596"/>
    <w:styleLink w:val="6"/>
    <w:lvl w:ilvl="0" w:tplc="53900AE6">
      <w:start w:val="1"/>
      <w:numFmt w:val="decimal"/>
      <w:lvlText w:val="%1."/>
      <w:lvlJc w:val="left"/>
      <w:pPr>
        <w:ind w:left="420" w:hanging="4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54C9A7C">
      <w:start w:val="1"/>
      <w:numFmt w:val="lowerLetter"/>
      <w:lvlText w:val="%2)"/>
      <w:lvlJc w:val="left"/>
      <w:pPr>
        <w:ind w:left="4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84A4260">
      <w:start w:val="1"/>
      <w:numFmt w:val="lowerRoman"/>
      <w:suff w:val="nothing"/>
      <w:lvlText w:val="%3."/>
      <w:lvlJc w:val="left"/>
      <w:pPr>
        <w:ind w:left="85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7CC9522">
      <w:start w:val="1"/>
      <w:numFmt w:val="decimal"/>
      <w:lvlText w:val="%4."/>
      <w:lvlJc w:val="left"/>
      <w:pPr>
        <w:ind w:left="132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B146FE4">
      <w:start w:val="1"/>
      <w:numFmt w:val="lowerLetter"/>
      <w:lvlText w:val="%5)"/>
      <w:lvlJc w:val="left"/>
      <w:pPr>
        <w:ind w:left="174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FB45E46">
      <w:start w:val="1"/>
      <w:numFmt w:val="lowerRoman"/>
      <w:suff w:val="nothing"/>
      <w:lvlText w:val="%6."/>
      <w:lvlJc w:val="left"/>
      <w:pPr>
        <w:ind w:left="211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634BE74">
      <w:start w:val="1"/>
      <w:numFmt w:val="decimal"/>
      <w:lvlText w:val="%7."/>
      <w:lvlJc w:val="left"/>
      <w:pPr>
        <w:ind w:left="258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65A911C">
      <w:start w:val="1"/>
      <w:numFmt w:val="lowerLetter"/>
      <w:lvlText w:val="%8)"/>
      <w:lvlJc w:val="left"/>
      <w:pPr>
        <w:ind w:left="3000" w:hanging="4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B1029FC">
      <w:start w:val="1"/>
      <w:numFmt w:val="lowerRoman"/>
      <w:suff w:val="nothing"/>
      <w:lvlText w:val="%9."/>
      <w:lvlJc w:val="left"/>
      <w:pPr>
        <w:ind w:left="3376" w:hanging="1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79983966">
    <w:abstractNumId w:val="13"/>
  </w:num>
  <w:num w:numId="2" w16cid:durableId="1813594062">
    <w:abstractNumId w:val="10"/>
  </w:num>
  <w:num w:numId="3" w16cid:durableId="390007672">
    <w:abstractNumId w:val="5"/>
  </w:num>
  <w:num w:numId="4" w16cid:durableId="1898936507">
    <w:abstractNumId w:val="3"/>
  </w:num>
  <w:num w:numId="5" w16cid:durableId="997269858">
    <w:abstractNumId w:val="6"/>
  </w:num>
  <w:num w:numId="6" w16cid:durableId="1125854578">
    <w:abstractNumId w:val="4"/>
  </w:num>
  <w:num w:numId="7" w16cid:durableId="1699232424">
    <w:abstractNumId w:val="23"/>
  </w:num>
  <w:num w:numId="8" w16cid:durableId="1815172065">
    <w:abstractNumId w:val="15"/>
  </w:num>
  <w:num w:numId="9" w16cid:durableId="1271742805">
    <w:abstractNumId w:val="22"/>
  </w:num>
  <w:num w:numId="10" w16cid:durableId="1166551747">
    <w:abstractNumId w:val="0"/>
  </w:num>
  <w:num w:numId="11" w16cid:durableId="2041012595">
    <w:abstractNumId w:val="16"/>
  </w:num>
  <w:num w:numId="12" w16cid:durableId="1636985222">
    <w:abstractNumId w:val="8"/>
  </w:num>
  <w:num w:numId="13" w16cid:durableId="1380713696">
    <w:abstractNumId w:val="7"/>
  </w:num>
  <w:num w:numId="14" w16cid:durableId="803430709">
    <w:abstractNumId w:val="1"/>
  </w:num>
  <w:num w:numId="15" w16cid:durableId="352802259">
    <w:abstractNumId w:val="19"/>
  </w:num>
  <w:num w:numId="16" w16cid:durableId="1300652423">
    <w:abstractNumId w:val="21"/>
  </w:num>
  <w:num w:numId="17" w16cid:durableId="2067147349">
    <w:abstractNumId w:val="12"/>
  </w:num>
  <w:num w:numId="18" w16cid:durableId="1127504579">
    <w:abstractNumId w:val="9"/>
  </w:num>
  <w:num w:numId="19" w16cid:durableId="802430127">
    <w:abstractNumId w:val="20"/>
  </w:num>
  <w:num w:numId="20" w16cid:durableId="1078164561">
    <w:abstractNumId w:val="11"/>
  </w:num>
  <w:num w:numId="21" w16cid:durableId="315185036">
    <w:abstractNumId w:val="2"/>
  </w:num>
  <w:num w:numId="22" w16cid:durableId="639269067">
    <w:abstractNumId w:val="14"/>
  </w:num>
  <w:num w:numId="23" w16cid:durableId="1589776696">
    <w:abstractNumId w:val="18"/>
  </w:num>
  <w:num w:numId="24" w16cid:durableId="167171836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2CE"/>
    <w:rsid w:val="002D6FED"/>
    <w:rsid w:val="003642CE"/>
    <w:rsid w:val="00423786"/>
    <w:rsid w:val="00863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7B7E8"/>
  <w15:docId w15:val="{63353AB9-3EAC-44D6-9DE0-62A6C227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pPr>
      <w:widowControl w:val="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header"/>
    <w:pPr>
      <w:widowControl w:val="0"/>
      <w:pBdr>
        <w:bottom w:val="single" w:sz="6" w:space="0" w:color="000000"/>
      </w:pBdr>
      <w:tabs>
        <w:tab w:val="center" w:pos="4153"/>
        <w:tab w:val="right" w:pos="8306"/>
      </w:tabs>
      <w:jc w:val="center"/>
    </w:pPr>
    <w:rPr>
      <w:rFonts w:ascii="等线" w:eastAsia="等线" w:hAnsi="等线" w:cs="等线"/>
      <w:color w:val="000000"/>
      <w:kern w:val="2"/>
      <w:sz w:val="18"/>
      <w:szCs w:val="18"/>
      <w:u w:color="000000"/>
    </w:rPr>
  </w:style>
  <w:style w:type="paragraph" w:customStyle="1" w:styleId="a6">
    <w:name w:val="页眉与页脚"/>
    <w:pPr>
      <w:tabs>
        <w:tab w:val="right" w:pos="9020"/>
      </w:tabs>
    </w:pPr>
    <w:rPr>
      <w:rFonts w:ascii="PingFang SC Regular" w:eastAsia="PingFang SC Regular" w:hAnsi="PingFang SC Regular" w:cs="PingFang SC Regular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7">
    <w:name w:val="Normal (Web)"/>
    <w:pPr>
      <w:spacing w:before="100" w:after="100" w:line="276" w:lineRule="auto"/>
    </w:pPr>
    <w:rPr>
      <w:rFonts w:ascii="宋体" w:eastAsia="Arial Unicode MS" w:hAnsi="宋体" w:cs="Arial Unicode MS"/>
      <w:color w:val="000000"/>
      <w:sz w:val="24"/>
      <w:szCs w:val="24"/>
      <w:u w:color="000000"/>
    </w:rPr>
  </w:style>
  <w:style w:type="paragraph" w:customStyle="1" w:styleId="a8">
    <w:name w:val="默认"/>
    <w:pPr>
      <w:spacing w:before="160" w:line="288" w:lineRule="auto"/>
    </w:pPr>
    <w:rPr>
      <w:rFonts w:ascii="Arial Unicode MS" w:eastAsia="PingFang SC Regular" w:hAnsi="Arial Unicode MS" w:cs="Arial Unicode MS" w:hint="eastAsia"/>
      <w:color w:val="000000"/>
      <w:sz w:val="24"/>
      <w:szCs w:val="24"/>
      <w:lang w:val="zh-CN"/>
      <w14:textOutline w14:w="0" w14:cap="flat" w14:cmpd="sng" w14:algn="ctr">
        <w14:noFill/>
        <w14:prstDash w14:val="solid"/>
        <w14:bevel/>
      </w14:textOutline>
    </w:rPr>
  </w:style>
  <w:style w:type="numbering" w:customStyle="1" w:styleId="a">
    <w:name w:val="编号"/>
    <w:pPr>
      <w:numPr>
        <w:numId w:val="1"/>
      </w:numPr>
    </w:pPr>
  </w:style>
  <w:style w:type="paragraph" w:styleId="a9">
    <w:name w:val="List Paragraph"/>
    <w:pPr>
      <w:widowControl w:val="0"/>
      <w:ind w:firstLine="420"/>
      <w:jc w:val="both"/>
    </w:pPr>
    <w:rPr>
      <w:rFonts w:ascii="等线" w:eastAsia="等线" w:hAnsi="等线" w:cs="等线"/>
      <w:color w:val="000000"/>
      <w:kern w:val="2"/>
      <w:sz w:val="21"/>
      <w:szCs w:val="21"/>
      <w:u w:color="000000"/>
    </w:rPr>
  </w:style>
  <w:style w:type="numbering" w:customStyle="1" w:styleId="4">
    <w:name w:val="已导入的样式“4”"/>
    <w:pPr>
      <w:numPr>
        <w:numId w:val="3"/>
      </w:numPr>
    </w:pPr>
  </w:style>
  <w:style w:type="numbering" w:customStyle="1" w:styleId="5">
    <w:name w:val="已导入的样式“5”"/>
    <w:pPr>
      <w:numPr>
        <w:numId w:val="5"/>
      </w:numPr>
    </w:pPr>
  </w:style>
  <w:style w:type="numbering" w:customStyle="1" w:styleId="6">
    <w:name w:val="已导入的样式“6”"/>
    <w:pPr>
      <w:numPr>
        <w:numId w:val="7"/>
      </w:numPr>
    </w:pPr>
  </w:style>
  <w:style w:type="numbering" w:customStyle="1" w:styleId="7">
    <w:name w:val="已导入的样式“7”"/>
    <w:pPr>
      <w:numPr>
        <w:numId w:val="9"/>
      </w:numPr>
    </w:pPr>
  </w:style>
  <w:style w:type="numbering" w:customStyle="1" w:styleId="8">
    <w:name w:val="已导入的样式“8”"/>
    <w:pPr>
      <w:numPr>
        <w:numId w:val="11"/>
      </w:numPr>
    </w:pPr>
  </w:style>
  <w:style w:type="numbering" w:customStyle="1" w:styleId="9">
    <w:name w:val="已导入的样式“9”"/>
    <w:pPr>
      <w:numPr>
        <w:numId w:val="13"/>
      </w:numPr>
    </w:pPr>
  </w:style>
  <w:style w:type="numbering" w:customStyle="1" w:styleId="10">
    <w:name w:val="已导入的样式“10”"/>
    <w:pPr>
      <w:numPr>
        <w:numId w:val="15"/>
      </w:numPr>
    </w:pPr>
  </w:style>
  <w:style w:type="character" w:customStyle="1" w:styleId="aa">
    <w:name w:val="无"/>
  </w:style>
  <w:style w:type="character" w:customStyle="1" w:styleId="Hyperlink0">
    <w:name w:val="Hyperlink.0"/>
    <w:basedOn w:val="aa"/>
    <w:rPr>
      <w:rFonts w:ascii="微软雅黑" w:eastAsia="微软雅黑" w:hAnsi="微软雅黑" w:cs="微软雅黑"/>
      <w:outline w:val="0"/>
      <w:color w:val="3B3838"/>
      <w:kern w:val="24"/>
      <w:u w:color="3B3838"/>
    </w:rPr>
  </w:style>
  <w:style w:type="numbering" w:customStyle="1" w:styleId="11">
    <w:name w:val="已导入的样式“11”"/>
    <w:pPr>
      <w:numPr>
        <w:numId w:val="17"/>
      </w:numPr>
    </w:pPr>
  </w:style>
  <w:style w:type="numbering" w:customStyle="1" w:styleId="12">
    <w:name w:val="已导入的样式“12”"/>
    <w:pPr>
      <w:numPr>
        <w:numId w:val="19"/>
      </w:numPr>
    </w:pPr>
  </w:style>
  <w:style w:type="numbering" w:customStyle="1" w:styleId="13">
    <w:name w:val="已导入的样式“13”"/>
    <w:pPr>
      <w:numPr>
        <w:numId w:val="21"/>
      </w:numPr>
    </w:pPr>
  </w:style>
  <w:style w:type="paragraph" w:styleId="ab">
    <w:name w:val="footer"/>
    <w:basedOn w:val="a0"/>
    <w:link w:val="ac"/>
    <w:uiPriority w:val="99"/>
    <w:unhideWhenUsed/>
    <w:rsid w:val="002D6F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1"/>
    <w:link w:val="ab"/>
    <w:uiPriority w:val="99"/>
    <w:rsid w:val="002D6FED"/>
    <w:rPr>
      <w:rFonts w:ascii="等线" w:eastAsia="等线" w:hAnsi="等线" w:cs="等线"/>
      <w:color w:val="000000"/>
      <w:kern w:val="2"/>
      <w:sz w:val="18"/>
      <w:szCs w:val="18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 主题​​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主题​​">
      <a:majorFont>
        <a:latin typeface="PingFang SC Semibold"/>
        <a:ea typeface="黑体"/>
        <a:cs typeface="PingFang SC Semibold"/>
      </a:majorFont>
      <a:minorFont>
        <a:latin typeface="PingFang SC Regular"/>
        <a:ea typeface="宋体"/>
        <a:cs typeface="PingFang SC Regular"/>
      </a:minorFont>
    </a:fontScheme>
    <a:fmtScheme name="Office 主题​​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等线"/>
            <a:ea typeface="等线"/>
            <a:cs typeface="等线"/>
            <a:sym typeface="等线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398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2026-03-19T03:32:00Z</dcterms:created>
  <dcterms:modified xsi:type="dcterms:W3CDTF">2026-03-19T03:40:00Z</dcterms:modified>
</cp:coreProperties>
</file>