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BD781">
      <w:pPr>
        <w:spacing w:line="440" w:lineRule="exact"/>
        <w:jc w:val="center"/>
        <w:rPr>
          <w:rFonts w:ascii="宋体" w:hAnsi="宋体"/>
          <w:b/>
          <w:color w:val="1F4E79"/>
          <w:sz w:val="32"/>
          <w:szCs w:val="32"/>
        </w:rPr>
      </w:pPr>
      <w:bookmarkStart w:id="1" w:name="_GoBack"/>
      <w:bookmarkEnd w:id="1"/>
      <w:r>
        <w:rPr>
          <w:rFonts w:hint="eastAsia" w:ascii="宋体" w:hAnsi="宋体"/>
          <w:b/>
          <w:color w:val="1F4E79"/>
          <w:sz w:val="32"/>
          <w:szCs w:val="32"/>
        </w:rPr>
        <w:t>六维领导力——新经济时代的领导力</w:t>
      </w:r>
    </w:p>
    <w:p w14:paraId="32D1EAD2">
      <w:pPr>
        <w:spacing w:line="440" w:lineRule="exact"/>
        <w:rPr>
          <w:rFonts w:ascii="宋体" w:hAnsi="宋体"/>
          <w:b/>
          <w:color w:val="1F4E79"/>
          <w:sz w:val="24"/>
        </w:rPr>
      </w:pPr>
    </w:p>
    <w:p w14:paraId="4E9D45DC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课程背景：</w:t>
      </w:r>
    </w:p>
    <w:p w14:paraId="13F51778">
      <w:pPr>
        <w:spacing w:line="480" w:lineRule="exact"/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中国经济历经改革开放和长达三十余年的高速腾飞之后，如今已迈入一个崭新的历史篇章，经济增长步入“新常态”阶段：从昔日的“高速”疾驰，逐渐调整为“中速”的稳健步伐，产业结构也完成了从劳动密集型制造业向服务业为主导的华丽转身，发展动力更是实现了从资源投入依赖到深化改革与创新创业的跨越。与此同时，政治、经济、文化的全面繁荣被赋予了新时期的核心使命。</w:t>
      </w:r>
    </w:p>
    <w:p w14:paraId="132D2E79">
      <w:pPr>
        <w:spacing w:line="480" w:lineRule="exact"/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全球化的浪潮中，中国愈发深度融入世界舞台，国际关系展现出全新的格局。面对这样的政治经济新形势，如何准确把握、有效应对，成为各行业领导者必须深思的课题。这不仅是对领导者个人智慧与眼光的严峻考验，更是对其领导能力和团队协作精神的极大挑战。</w:t>
      </w:r>
    </w:p>
    <w:p w14:paraId="3EEAD044">
      <w:pPr>
        <w:spacing w:line="480" w:lineRule="exact"/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新时代的领导力呈现出更为鲜明的特点：它要求领导者具备更为高远和宽广的视野，以洞察复杂多变的环境；需要更迅速和精准的判断力，以应对突如其来的挑战；同时，还需要拥有更全面和有效的影响力，以引领团队和组织向前发展。更为关键的是，这种领导力不再仅仅是单个人的专利，而是整个领导集体的共同责任。每个领导者或许难以做到面面俱到，但在一个互补的领导集体中，通过优势互补，我们可以构建起一个坚强有力的领导力团队和梯队，确保即使面临主要领导者的短板或缺陷，整个组织也能稳健前行。</w:t>
      </w:r>
    </w:p>
    <w:p w14:paraId="1A3CD86E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了培养适应新时代要求的领导力，本课程汲取了中国传统管理哲学的精髓，同时融入了西方现代管理思想与方法，为企业领导力的培养提供了坚实的理论支撑和实用的工具。它不仅具有启发性，更具备高度的可操作性，旨在帮助领导者在新时期中不断提升自我，引领团队和组织实现更为卓越的成就。</w:t>
      </w:r>
    </w:p>
    <w:p w14:paraId="78B0E1D3">
      <w:pPr>
        <w:spacing w:line="480" w:lineRule="exact"/>
        <w:rPr>
          <w:rFonts w:ascii="宋体" w:hAnsi="宋体"/>
          <w:b/>
          <w:sz w:val="24"/>
        </w:rPr>
      </w:pPr>
    </w:p>
    <w:p w14:paraId="569D8EF9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课程特色：</w:t>
      </w:r>
    </w:p>
    <w:p w14:paraId="5757E23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hint="eastAsia" w:ascii="宋体" w:hAnsi="宋体"/>
          <w:b/>
          <w:bCs/>
          <w:sz w:val="24"/>
        </w:rPr>
        <w:t xml:space="preserve"> 实用性强：</w:t>
      </w:r>
      <w:r>
        <w:rPr>
          <w:rFonts w:hint="eastAsia" w:ascii="宋体" w:hAnsi="宋体"/>
          <w:sz w:val="24"/>
        </w:rPr>
        <w:t>著名跨国公司成功管理模式结合讲师在多家知名企业的任职经验，课程实战性强，成熟度高，并且在课程设计上针对管理人员实际遇到的问题为出发点，强调通过技能提升来解决管理问题。</w:t>
      </w:r>
    </w:p>
    <w:p w14:paraId="2BAE72A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操作性强：</w:t>
      </w:r>
      <w:r>
        <w:rPr>
          <w:rFonts w:hint="eastAsia" w:ascii="宋体" w:hAnsi="宋体"/>
          <w:sz w:val="24"/>
        </w:rPr>
        <w:t>在深入研究的基础上，提炼、归纳、总结了大量的管理工具，能落地能执行。</w:t>
      </w:r>
    </w:p>
    <w:p w14:paraId="28107F3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参与性强：</w:t>
      </w:r>
      <w:r>
        <w:rPr>
          <w:rFonts w:hint="eastAsia" w:ascii="宋体" w:hAnsi="宋体"/>
          <w:sz w:val="24"/>
        </w:rPr>
        <w:t>理论分析、案例讨论、沙盘模拟、角色扮演、培训游戏、视频演示等灵活多样的培训形式，让学员在轻松愉快的环境中得到提升，课堂气氛热烈且发人深省。</w:t>
      </w:r>
    </w:p>
    <w:p w14:paraId="0A8BD259">
      <w:pPr>
        <w:spacing w:line="480" w:lineRule="exact"/>
        <w:rPr>
          <w:rFonts w:ascii="宋体" w:hAnsi="宋体"/>
          <w:sz w:val="24"/>
        </w:rPr>
      </w:pPr>
    </w:p>
    <w:p w14:paraId="6BCB1E2C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课程模型：</w:t>
      </w:r>
    </w:p>
    <w:p w14:paraId="4CBF2D48">
      <w:pPr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  <w:lang/>
        </w:rPr>
        <w:drawing>
          <wp:inline distT="0" distB="0" distL="114300" distR="114300">
            <wp:extent cx="3229610" cy="2792730"/>
            <wp:effectExtent l="0" t="0" r="8890" b="7620"/>
            <wp:docPr id="1" name="图片 1" descr="图表, 雷达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雷达图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769C">
      <w:pPr>
        <w:spacing w:line="480" w:lineRule="exact"/>
        <w:rPr>
          <w:rFonts w:ascii="宋体" w:hAnsi="宋体"/>
          <w:sz w:val="24"/>
        </w:rPr>
      </w:pPr>
    </w:p>
    <w:p w14:paraId="65732A3A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课程目标:</w:t>
      </w:r>
    </w:p>
    <w:p w14:paraId="067D551A">
      <w:pPr>
        <w:spacing w:line="480" w:lineRule="exact"/>
        <w:rPr>
          <w:rFonts w:hint="eastAsia" w:ascii="宋体" w:hAnsi="宋体"/>
          <w:sz w:val="24"/>
        </w:rPr>
      </w:pPr>
      <w:r>
        <w:rPr>
          <w:rFonts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  <w:lang w:eastAsia="zh-CN"/>
        </w:rPr>
        <w:t xml:space="preserve">. </w:t>
      </w:r>
      <w:r>
        <w:rPr>
          <w:rFonts w:hint="eastAsia" w:ascii="宋体" w:hAnsi="宋体"/>
          <w:b/>
          <w:bCs/>
          <w:sz w:val="24"/>
        </w:rPr>
        <w:t>明确界定卓越领导者的核心素质，从中提炼出六大关键领导力。</w:t>
      </w:r>
      <w:r>
        <w:rPr>
          <w:rFonts w:hint="eastAsia" w:ascii="宋体" w:hAnsi="宋体"/>
          <w:sz w:val="24"/>
        </w:rPr>
        <w:t>这六大领导力不仅是领导者成功的基石，更是推动团队和组织发展的关键动力。</w:t>
      </w:r>
    </w:p>
    <w:p w14:paraId="6F126D28">
      <w:pPr>
        <w:spacing w:line="480" w:lineRule="exact"/>
        <w:rPr>
          <w:rFonts w:hint="eastAsia" w:ascii="宋体" w:hAnsi="宋体"/>
          <w:sz w:val="24"/>
        </w:rPr>
      </w:pPr>
      <w:r>
        <w:rPr>
          <w:rFonts w:ascii="宋体" w:hAnsi="宋体"/>
          <w:b/>
          <w:bCs/>
          <w:sz w:val="24"/>
        </w:rPr>
        <w:t>2</w:t>
      </w:r>
      <w:r>
        <w:rPr>
          <w:rFonts w:hint="eastAsia" w:ascii="宋体" w:hAnsi="宋体"/>
          <w:b/>
          <w:bCs/>
          <w:sz w:val="24"/>
          <w:lang w:eastAsia="zh-CN"/>
        </w:rPr>
        <w:t xml:space="preserve">. </w:t>
      </w:r>
      <w:r>
        <w:rPr>
          <w:rFonts w:hint="eastAsia" w:ascii="宋体" w:hAnsi="宋体"/>
          <w:b/>
          <w:bCs/>
          <w:sz w:val="24"/>
        </w:rPr>
        <w:t>基于这六大领导力，进一步演化为十八项具体的修炼。</w:t>
      </w:r>
      <w:r>
        <w:rPr>
          <w:rFonts w:hint="eastAsia" w:ascii="宋体" w:hAnsi="宋体"/>
          <w:sz w:val="24"/>
        </w:rPr>
        <w:t>每一项修炼都聚焦于提升领导者的某一方面能力，从战略规划到决策执行，从人际沟通到团队协作，无一不涵盖。</w:t>
      </w:r>
    </w:p>
    <w:p w14:paraId="6DCF7C5E">
      <w:pPr>
        <w:spacing w:line="480" w:lineRule="exact"/>
        <w:rPr>
          <w:rFonts w:hint="eastAsia" w:ascii="宋体" w:hAnsi="宋体"/>
          <w:sz w:val="24"/>
        </w:rPr>
      </w:pPr>
      <w:r>
        <w:rPr>
          <w:rFonts w:ascii="宋体" w:hAnsi="宋体"/>
          <w:b/>
          <w:bCs/>
          <w:sz w:val="24"/>
        </w:rPr>
        <w:t>3</w:t>
      </w:r>
      <w:r>
        <w:rPr>
          <w:rFonts w:hint="eastAsia" w:ascii="宋体" w:hAnsi="宋体"/>
          <w:b/>
          <w:bCs/>
          <w:sz w:val="24"/>
          <w:lang w:eastAsia="zh-CN"/>
        </w:rPr>
        <w:t xml:space="preserve">. </w:t>
      </w:r>
      <w:r>
        <w:rPr>
          <w:rFonts w:hint="eastAsia" w:ascii="宋体" w:hAnsi="宋体"/>
          <w:b/>
          <w:bCs/>
          <w:sz w:val="24"/>
        </w:rPr>
        <w:t>为了将这十八项修炼落地实施，进一步提炼出了一系列领导工具。</w:t>
      </w:r>
      <w:r>
        <w:rPr>
          <w:rFonts w:hint="eastAsia" w:ascii="宋体" w:hAnsi="宋体"/>
          <w:sz w:val="24"/>
        </w:rPr>
        <w:t>这些工具既包含传统的管理智慧，也融合了现代的管理理念和方法。它们旨在加强中高层管理者的团队管理能力，从而推动整个组织向更高的目标迈进。</w:t>
      </w:r>
    </w:p>
    <w:p w14:paraId="5B193D4A">
      <w:pPr>
        <w:spacing w:line="480" w:lineRule="exact"/>
        <w:rPr>
          <w:rFonts w:hint="eastAsia" w:ascii="宋体" w:hAnsi="宋体"/>
          <w:sz w:val="24"/>
        </w:rPr>
      </w:pPr>
      <w:r>
        <w:rPr>
          <w:rFonts w:ascii="宋体" w:hAnsi="宋体"/>
          <w:b/>
          <w:bCs/>
          <w:sz w:val="24"/>
        </w:rPr>
        <w:t>4</w:t>
      </w:r>
      <w:r>
        <w:rPr>
          <w:rFonts w:hint="eastAsia" w:ascii="宋体" w:hAnsi="宋体"/>
          <w:b/>
          <w:bCs/>
          <w:sz w:val="24"/>
          <w:lang w:eastAsia="zh-CN"/>
        </w:rPr>
        <w:t xml:space="preserve">. </w:t>
      </w:r>
      <w:r>
        <w:rPr>
          <w:rFonts w:hint="eastAsia" w:ascii="宋体" w:hAnsi="宋体"/>
          <w:b/>
          <w:bCs/>
          <w:sz w:val="24"/>
        </w:rPr>
        <w:t>通过领导力工具的运用，中高层管理者将逐渐实现从优秀到卓越的跨越。</w:t>
      </w:r>
      <w:r>
        <w:rPr>
          <w:rFonts w:hint="eastAsia" w:ascii="宋体" w:hAnsi="宋体"/>
          <w:sz w:val="24"/>
        </w:rPr>
        <w:t>他们不仅能够更好地应对复杂多变的环境挑战，还能够引领团队共同创造卓越的业绩和成果。在这个过程中，他们将不断发掘自身的潜力，提升领导力水平，成为真正卓越的领导者。</w:t>
      </w:r>
    </w:p>
    <w:p w14:paraId="70521780">
      <w:pPr>
        <w:spacing w:line="480" w:lineRule="exact"/>
        <w:rPr>
          <w:rFonts w:ascii="宋体" w:hAnsi="宋体"/>
          <w:b/>
          <w:sz w:val="24"/>
        </w:rPr>
      </w:pPr>
    </w:p>
    <w:p w14:paraId="1A28202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课程时长：</w:t>
      </w:r>
      <w:r>
        <w:rPr>
          <w:rFonts w:hint="eastAsia" w:ascii="宋体" w:hAnsi="宋体"/>
          <w:sz w:val="24"/>
        </w:rPr>
        <w:t>2天</w:t>
      </w:r>
      <w:r>
        <w:rPr>
          <w:rFonts w:ascii="宋体" w:hAnsi="宋体"/>
          <w:sz w:val="24"/>
        </w:rPr>
        <w:t>,6</w:t>
      </w:r>
      <w:r>
        <w:rPr>
          <w:rFonts w:hint="eastAsia" w:ascii="宋体" w:hAnsi="宋体"/>
          <w:sz w:val="24"/>
        </w:rPr>
        <w:t>小时</w:t>
      </w:r>
      <w:r>
        <w:rPr>
          <w:rFonts w:ascii="宋体" w:hAnsi="宋体"/>
          <w:sz w:val="24"/>
        </w:rPr>
        <w:t>/</w:t>
      </w:r>
      <w:r>
        <w:rPr>
          <w:rFonts w:hint="eastAsia" w:ascii="宋体" w:hAnsi="宋体"/>
          <w:sz w:val="24"/>
        </w:rPr>
        <w:t>天</w:t>
      </w:r>
    </w:p>
    <w:p w14:paraId="5577440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课程对象：</w:t>
      </w:r>
      <w:r>
        <w:rPr>
          <w:rFonts w:hint="eastAsia" w:ascii="宋体" w:hAnsi="宋体"/>
          <w:sz w:val="24"/>
        </w:rPr>
        <w:t>企业中高层管理者、领导者</w:t>
      </w:r>
    </w:p>
    <w:p w14:paraId="6467A9F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课程方式：</w:t>
      </w:r>
      <w:r>
        <w:rPr>
          <w:rFonts w:hint="eastAsia" w:ascii="宋体" w:hAnsi="宋体"/>
          <w:sz w:val="24"/>
        </w:rPr>
        <w:t>理论讲授</w:t>
      </w:r>
      <w:r>
        <w:rPr>
          <w:rFonts w:ascii="宋体" w:hAnsi="宋体"/>
          <w:sz w:val="24"/>
        </w:rPr>
        <w:t>(30%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+</w:t>
      </w:r>
      <w:r>
        <w:rPr>
          <w:rFonts w:hint="eastAsia" w:ascii="宋体" w:hAnsi="宋体"/>
          <w:sz w:val="24"/>
        </w:rPr>
        <w:t>案例分析、互动交流、小组研讨</w:t>
      </w:r>
      <w:r>
        <w:rPr>
          <w:rFonts w:ascii="宋体" w:hAnsi="宋体"/>
          <w:sz w:val="24"/>
        </w:rPr>
        <w:t>(40%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+</w:t>
      </w:r>
      <w:r>
        <w:rPr>
          <w:rFonts w:hint="eastAsia" w:ascii="宋体" w:hAnsi="宋体"/>
          <w:sz w:val="24"/>
        </w:rPr>
        <w:t>实操练习</w:t>
      </w:r>
      <w:r>
        <w:rPr>
          <w:rFonts w:ascii="宋体" w:hAnsi="宋体"/>
          <w:sz w:val="24"/>
        </w:rPr>
        <w:t>(30%</w:t>
      </w:r>
      <w:r>
        <w:rPr>
          <w:rFonts w:hint="eastAsia" w:ascii="宋体" w:hAnsi="宋体"/>
          <w:sz w:val="24"/>
        </w:rPr>
        <w:t>）</w:t>
      </w:r>
    </w:p>
    <w:p w14:paraId="723A0060">
      <w:pPr>
        <w:spacing w:line="480" w:lineRule="exact"/>
        <w:rPr>
          <w:rFonts w:ascii="宋体" w:hAnsi="宋体"/>
          <w:b/>
          <w:sz w:val="24"/>
        </w:rPr>
      </w:pPr>
    </w:p>
    <w:p w14:paraId="6415B404">
      <w:pPr>
        <w:spacing w:line="440" w:lineRule="exact"/>
        <w:jc w:val="center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课程大纲</w:t>
      </w:r>
    </w:p>
    <w:p w14:paraId="32700454">
      <w:pPr>
        <w:spacing w:line="48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前言：六维领导力—新经济时代的领导力</w:t>
      </w:r>
    </w:p>
    <w:p w14:paraId="7B57C6F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领导能力四象限，从平庸到卓越</w:t>
      </w:r>
    </w:p>
    <w:p w14:paraId="7F91801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领导力：强企强国的软实力</w:t>
      </w:r>
    </w:p>
    <w:p w14:paraId="039B74F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领导者与“泰坦尼克号”</w:t>
      </w:r>
    </w:p>
    <w:p w14:paraId="1DDFD21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凭什么创造变革奇迹？</w:t>
      </w:r>
    </w:p>
    <w:p w14:paraId="1C20EC4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变革领导八原则</w:t>
      </w:r>
    </w:p>
    <w:p w14:paraId="1CAFDB8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领导力发现之旅，从体验到提炼</w:t>
      </w:r>
    </w:p>
    <w:p w14:paraId="4AE55C3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领导行为中的三重能量波</w:t>
      </w:r>
    </w:p>
    <w:p w14:paraId="0CEB6E56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领导力的18项指标体系</w:t>
      </w:r>
    </w:p>
    <w:p w14:paraId="4D31DCC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领导者的核心品质，责任与使命</w:t>
      </w:r>
    </w:p>
    <w:p w14:paraId="4F337ED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责任重于生命的瑞士卫队</w:t>
      </w:r>
    </w:p>
    <w:p w14:paraId="2D7F14D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使命升华责任的Hershey</w:t>
      </w:r>
    </w:p>
    <w:p w14:paraId="7C1042A3">
      <w:pPr>
        <w:spacing w:line="480" w:lineRule="exact"/>
        <w:rPr>
          <w:rFonts w:ascii="宋体" w:hAnsi="宋体"/>
          <w:b/>
          <w:sz w:val="24"/>
        </w:rPr>
      </w:pPr>
    </w:p>
    <w:p w14:paraId="5688EBBF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第一讲：先时而变的学习力</w:t>
      </w:r>
    </w:p>
    <w:p w14:paraId="5CB2884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全球进入新经济时代</w:t>
      </w:r>
    </w:p>
    <w:p w14:paraId="2C6DCED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传统领导模式的困境</w:t>
      </w:r>
    </w:p>
    <w:p w14:paraId="336034C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驾驭新经济需要新领导力</w:t>
      </w:r>
    </w:p>
    <w:p w14:paraId="01F857D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整合式学习，优化知识结构</w:t>
      </w:r>
    </w:p>
    <w:p w14:paraId="2B06B9B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学习成长与领导力三步曲</w:t>
      </w:r>
    </w:p>
    <w:p w14:paraId="3787435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超越式学习，轻取竞争优势</w:t>
      </w:r>
    </w:p>
    <w:p w14:paraId="67C195E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反思式学习，实现自我超越</w:t>
      </w:r>
    </w:p>
    <w:p w14:paraId="291CA44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万通的反省日</w:t>
      </w:r>
    </w:p>
    <w:p w14:paraId="5E28695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研制式学习，</w:t>
      </w:r>
      <w:r>
        <w:rPr>
          <w:rFonts w:hint="eastAsia" w:ascii="宋体" w:hAnsi="宋体"/>
          <w:sz w:val="24"/>
        </w:rPr>
        <w:t>运用管理工具</w:t>
      </w:r>
    </w:p>
    <w:p w14:paraId="167F4CC0">
      <w:pPr>
        <w:spacing w:line="480" w:lineRule="exact"/>
        <w:rPr>
          <w:rFonts w:ascii="宋体" w:hAnsi="宋体"/>
          <w:b/>
          <w:sz w:val="24"/>
        </w:rPr>
      </w:pPr>
    </w:p>
    <w:p w14:paraId="53E8AFB2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第二讲：远见卓识的决断力</w:t>
      </w:r>
    </w:p>
    <w:p w14:paraId="136A0163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领导者决策的三个步骤</w:t>
      </w:r>
    </w:p>
    <w:p w14:paraId="4D39F0E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高明决策的三个关键要素</w:t>
      </w:r>
    </w:p>
    <w:p w14:paraId="4AA9E2B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决策者的时间智慧</w:t>
      </w:r>
    </w:p>
    <w:p w14:paraId="38D26CE6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决策者的空间智慧</w:t>
      </w:r>
    </w:p>
    <w:p w14:paraId="2947E52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决策者的辩证智慧</w:t>
      </w:r>
    </w:p>
    <w:p w14:paraId="49F7170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员工的三维幸福模型</w:t>
      </w:r>
    </w:p>
    <w:p w14:paraId="53185BE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决策的四维平衡模型</w:t>
      </w:r>
    </w:p>
    <w:p w14:paraId="49422A0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企业竞争力五维决策模型</w:t>
      </w:r>
    </w:p>
    <w:p w14:paraId="58D7B3C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FSK决策者迷失</w:t>
      </w:r>
    </w:p>
    <w:p w14:paraId="35FA85CA">
      <w:pPr>
        <w:spacing w:line="480" w:lineRule="exact"/>
        <w:rPr>
          <w:rFonts w:ascii="宋体" w:hAnsi="宋体"/>
          <w:b/>
          <w:sz w:val="24"/>
        </w:rPr>
      </w:pPr>
    </w:p>
    <w:p w14:paraId="3D190EFA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第三讲：令行禁止的推行力</w:t>
      </w:r>
    </w:p>
    <w:p w14:paraId="11DF6B2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绩效是检验领导力的根本标准</w:t>
      </w:r>
    </w:p>
    <w:p w14:paraId="53CFD49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决策者的权力与效率</w:t>
      </w:r>
    </w:p>
    <w:p w14:paraId="5801818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治腐铁拳廉政公署</w:t>
      </w:r>
    </w:p>
    <w:p w14:paraId="79E2EB9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动态式计划，确保达成目标</w:t>
      </w:r>
    </w:p>
    <w:p w14:paraId="077C485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复盘式总结，推动持续改善</w:t>
      </w:r>
    </w:p>
    <w:p w14:paraId="2158E5C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承诺到位，让执行变成自行</w:t>
      </w:r>
    </w:p>
    <w:p w14:paraId="340F8A8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竞争管理，让团队进入“巅峰状态”</w:t>
      </w:r>
    </w:p>
    <w:p w14:paraId="3BB14CC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保持和平时期的锐气</w:t>
      </w:r>
    </w:p>
    <w:p w14:paraId="10304A3E">
      <w:pPr>
        <w:spacing w:line="480" w:lineRule="exact"/>
        <w:rPr>
          <w:rFonts w:ascii="宋体" w:hAnsi="宋体"/>
          <w:b/>
          <w:sz w:val="24"/>
        </w:rPr>
      </w:pPr>
    </w:p>
    <w:p w14:paraId="48D7059C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第四讲：优化资源的组织力</w:t>
      </w:r>
    </w:p>
    <w:p w14:paraId="0091A5F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组织的三个发力点</w:t>
      </w:r>
    </w:p>
    <w:p w14:paraId="5D4A066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营造环境，优化组织性能</w:t>
      </w:r>
    </w:p>
    <w:p w14:paraId="68AEA5A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三星发力，因“三角架构”</w:t>
      </w:r>
    </w:p>
    <w:p w14:paraId="43B7A8C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善用流程，规范组织运行</w:t>
      </w:r>
    </w:p>
    <w:p w14:paraId="60839456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正视矛盾，解决组织冲突</w:t>
      </w:r>
    </w:p>
    <w:p w14:paraId="5ED8221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情感融通，融洽人际关系</w:t>
      </w:r>
    </w:p>
    <w:p w14:paraId="13EC7B1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有温度才能融化</w:t>
      </w:r>
    </w:p>
    <w:p w14:paraId="6CCAE04C">
      <w:pPr>
        <w:spacing w:line="480" w:lineRule="exact"/>
        <w:rPr>
          <w:rFonts w:ascii="宋体" w:hAnsi="宋体"/>
          <w:b/>
          <w:sz w:val="24"/>
        </w:rPr>
      </w:pPr>
    </w:p>
    <w:p w14:paraId="479E3529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第五讲：带队育人的教导力</w:t>
      </w:r>
    </w:p>
    <w:p w14:paraId="58A0F9B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由产品到人品，打造人才生产线</w:t>
      </w:r>
    </w:p>
    <w:p w14:paraId="49D11CD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“阿贾克斯”生产线</w:t>
      </w:r>
    </w:p>
    <w:p w14:paraId="4B116F0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训练有素，专业成就卓越</w:t>
      </w:r>
    </w:p>
    <w:p w14:paraId="3C01E99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标杆引领，团队知行合一</w:t>
      </w:r>
    </w:p>
    <w:p w14:paraId="39E8872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标杆才是“首席激励官”</w:t>
      </w:r>
    </w:p>
    <w:p w14:paraId="69B9FA2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后继有人，组织持续发展</w:t>
      </w:r>
    </w:p>
    <w:p w14:paraId="1665EF3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交班先交心</w:t>
      </w:r>
    </w:p>
    <w:p w14:paraId="0279BFEC">
      <w:pPr>
        <w:spacing w:line="480" w:lineRule="exact"/>
        <w:rPr>
          <w:rFonts w:ascii="宋体" w:hAnsi="宋体"/>
          <w:b/>
          <w:sz w:val="24"/>
        </w:rPr>
      </w:pPr>
    </w:p>
    <w:p w14:paraId="1859AEA5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第六讲：不令而行的影响力</w:t>
      </w:r>
    </w:p>
    <w:p w14:paraId="6FB59BF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影响力的概念与五个层级</w:t>
      </w:r>
    </w:p>
    <w:p w14:paraId="2D0A402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冉阿让的改变</w:t>
      </w:r>
    </w:p>
    <w:p w14:paraId="76539E7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八种品质，建立信誉帐户</w:t>
      </w:r>
    </w:p>
    <w:p w14:paraId="150FC21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四条磁线，强化团队引力</w:t>
      </w:r>
    </w:p>
    <w:p w14:paraId="15E993A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施恩为什么仇视</w:t>
      </w:r>
    </w:p>
    <w:p w14:paraId="50821BA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四季传承，培育企业精神</w:t>
      </w:r>
    </w:p>
    <w:p w14:paraId="5829726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PLC案例：</w:t>
      </w:r>
      <w:r>
        <w:rPr>
          <w:rFonts w:hint="eastAsia" w:ascii="宋体" w:hAnsi="宋体"/>
          <w:sz w:val="24"/>
        </w:rPr>
        <w:t>Waldorf用故事点燃梦想</w:t>
      </w:r>
    </w:p>
    <w:p w14:paraId="5E06E3F2">
      <w:pPr>
        <w:spacing w:line="480" w:lineRule="exact"/>
        <w:rPr>
          <w:rFonts w:ascii="宋体" w:hAnsi="宋体"/>
          <w:sz w:val="24"/>
        </w:rPr>
      </w:pPr>
    </w:p>
    <w:p w14:paraId="1C8BC94F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课程总结/制定个人发展计划：</w:t>
      </w:r>
    </w:p>
    <w:p w14:paraId="5C46FEF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个人对自身能力的强弱项进行分析</w:t>
      </w:r>
    </w:p>
    <w:p w14:paraId="24A1AE2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制定个人发展提升目标（平衡轮法）</w:t>
      </w:r>
    </w:p>
    <w:p w14:paraId="35DACC5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将个人目标与组织目标相联系</w:t>
      </w:r>
    </w:p>
    <w:p w14:paraId="69C2FBC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活动练习：</w:t>
      </w:r>
      <w:r>
        <w:rPr>
          <w:rFonts w:hint="eastAsia" w:ascii="宋体" w:hAnsi="宋体"/>
          <w:sz w:val="24"/>
        </w:rPr>
        <w:t>领导力提升承诺，与伙伴讨论你的承诺</w:t>
      </w:r>
    </w:p>
    <w:p w14:paraId="0D267CF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设计行动方案：你的行动方案是什么？</w:t>
      </w:r>
    </w:p>
    <w:p w14:paraId="6CF8890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团队共创法：</w:t>
      </w:r>
    </w:p>
    <w:p w14:paraId="661A4B28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6</w:t>
      </w:r>
      <w:r>
        <w:rPr>
          <w:rFonts w:hint="eastAsia" w:ascii="宋体" w:hAnsi="宋体"/>
          <w:b/>
          <w:bCs/>
          <w:sz w:val="24"/>
          <w:lang w:eastAsia="zh-CN"/>
        </w:rPr>
        <w:t xml:space="preserve">. </w:t>
      </w:r>
      <w:r>
        <w:rPr>
          <w:rFonts w:hint="eastAsia" w:ascii="宋体" w:hAnsi="宋体"/>
          <w:b/>
          <w:bCs/>
          <w:sz w:val="24"/>
        </w:rPr>
        <w:t>聚焦主题：如何打造激励人心的团队文化？</w:t>
      </w:r>
    </w:p>
    <w:p w14:paraId="4461282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1）头脑风暴</w:t>
      </w:r>
    </w:p>
    <w:p w14:paraId="4733010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2）分类排列</w:t>
      </w:r>
    </w:p>
    <w:p w14:paraId="717E820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3）提取中心词</w:t>
      </w:r>
    </w:p>
    <w:p w14:paraId="433AAE2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4）图示化含义</w:t>
      </w:r>
    </w:p>
    <w:p w14:paraId="52107F96">
      <w:pPr>
        <w:spacing w:line="480" w:lineRule="exact"/>
        <w:rPr>
          <w:rFonts w:hint="eastAsia" w:ascii="宋体" w:hAnsi="宋体"/>
          <w:sz w:val="24"/>
        </w:rPr>
      </w:pPr>
      <w:bookmarkStart w:id="0" w:name="_Hlk97289538"/>
      <w:r>
        <w:rPr>
          <w:rFonts w:hint="eastAsia" w:ascii="宋体" w:hAnsi="宋体"/>
          <w:b/>
          <w:bCs/>
          <w:sz w:val="24"/>
        </w:rPr>
        <w:t>总结回顾：</w:t>
      </w:r>
      <w:r>
        <w:rPr>
          <w:rFonts w:hint="eastAsia" w:ascii="宋体" w:hAnsi="宋体"/>
          <w:sz w:val="24"/>
        </w:rPr>
        <w:t>ORID聚焦式会话（2人小组分享+小组代表）</w:t>
      </w:r>
      <w:bookmarkEnd w:id="0"/>
    </w:p>
    <w:sectPr>
      <w:footerReference r:id="rId3" w:type="default"/>
      <w:footerReference r:id="rId4" w:type="even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0B879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  <w:lang/>
      </w:rPr>
      <w:t>4</w:t>
    </w:r>
    <w:r>
      <w:rPr>
        <w:rStyle w:val="6"/>
      </w:rPr>
      <w:fldChar w:fldCharType="end"/>
    </w:r>
  </w:p>
  <w:p w14:paraId="5818910F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E1EEF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C33D5F8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19"/>
    <w:rsid w:val="00036921"/>
    <w:rsid w:val="00053B9B"/>
    <w:rsid w:val="00064ECE"/>
    <w:rsid w:val="00084C81"/>
    <w:rsid w:val="000C1A1B"/>
    <w:rsid w:val="000D1A4E"/>
    <w:rsid w:val="000F2202"/>
    <w:rsid w:val="001319B2"/>
    <w:rsid w:val="00190A86"/>
    <w:rsid w:val="00195BD3"/>
    <w:rsid w:val="001A1E22"/>
    <w:rsid w:val="001A22E0"/>
    <w:rsid w:val="001F09EB"/>
    <w:rsid w:val="00210236"/>
    <w:rsid w:val="002331F5"/>
    <w:rsid w:val="002479C2"/>
    <w:rsid w:val="0025058F"/>
    <w:rsid w:val="0027186B"/>
    <w:rsid w:val="00280972"/>
    <w:rsid w:val="00285347"/>
    <w:rsid w:val="002A52C9"/>
    <w:rsid w:val="002B3363"/>
    <w:rsid w:val="002C1A07"/>
    <w:rsid w:val="002C6E0D"/>
    <w:rsid w:val="002D25B6"/>
    <w:rsid w:val="003211AB"/>
    <w:rsid w:val="003525F9"/>
    <w:rsid w:val="00377D63"/>
    <w:rsid w:val="003979E1"/>
    <w:rsid w:val="003F30D2"/>
    <w:rsid w:val="0040726A"/>
    <w:rsid w:val="004715F2"/>
    <w:rsid w:val="00472760"/>
    <w:rsid w:val="0047647F"/>
    <w:rsid w:val="00497A5E"/>
    <w:rsid w:val="004A52EF"/>
    <w:rsid w:val="004C6C98"/>
    <w:rsid w:val="00516C41"/>
    <w:rsid w:val="00516EAC"/>
    <w:rsid w:val="005351D7"/>
    <w:rsid w:val="00570FA5"/>
    <w:rsid w:val="005B74A0"/>
    <w:rsid w:val="006140D6"/>
    <w:rsid w:val="00636510"/>
    <w:rsid w:val="00671236"/>
    <w:rsid w:val="006845EF"/>
    <w:rsid w:val="006A50BC"/>
    <w:rsid w:val="006C16E7"/>
    <w:rsid w:val="006C726F"/>
    <w:rsid w:val="006F0A1F"/>
    <w:rsid w:val="00720E26"/>
    <w:rsid w:val="00730D51"/>
    <w:rsid w:val="007419D8"/>
    <w:rsid w:val="007438F8"/>
    <w:rsid w:val="00753696"/>
    <w:rsid w:val="00781BB3"/>
    <w:rsid w:val="007A038B"/>
    <w:rsid w:val="007A3F10"/>
    <w:rsid w:val="007B6169"/>
    <w:rsid w:val="007D32D2"/>
    <w:rsid w:val="00823639"/>
    <w:rsid w:val="00825C38"/>
    <w:rsid w:val="00831799"/>
    <w:rsid w:val="00840D87"/>
    <w:rsid w:val="00853AC5"/>
    <w:rsid w:val="00857C7B"/>
    <w:rsid w:val="00875297"/>
    <w:rsid w:val="008B6757"/>
    <w:rsid w:val="008C232F"/>
    <w:rsid w:val="008C6CC5"/>
    <w:rsid w:val="008F0519"/>
    <w:rsid w:val="00933963"/>
    <w:rsid w:val="00935280"/>
    <w:rsid w:val="00955828"/>
    <w:rsid w:val="00992B22"/>
    <w:rsid w:val="00992D1D"/>
    <w:rsid w:val="009B08ED"/>
    <w:rsid w:val="009C14FE"/>
    <w:rsid w:val="009D1D8C"/>
    <w:rsid w:val="00A06CEF"/>
    <w:rsid w:val="00A46C10"/>
    <w:rsid w:val="00A8252F"/>
    <w:rsid w:val="00A93F78"/>
    <w:rsid w:val="00A94B8E"/>
    <w:rsid w:val="00AD2D65"/>
    <w:rsid w:val="00AD3C22"/>
    <w:rsid w:val="00AD55C7"/>
    <w:rsid w:val="00AF7C79"/>
    <w:rsid w:val="00B045D7"/>
    <w:rsid w:val="00B14A4C"/>
    <w:rsid w:val="00B27406"/>
    <w:rsid w:val="00B771F3"/>
    <w:rsid w:val="00B93671"/>
    <w:rsid w:val="00B9574C"/>
    <w:rsid w:val="00BA289D"/>
    <w:rsid w:val="00BA58D2"/>
    <w:rsid w:val="00BB06F5"/>
    <w:rsid w:val="00BD2A08"/>
    <w:rsid w:val="00C16C80"/>
    <w:rsid w:val="00C536B7"/>
    <w:rsid w:val="00C73628"/>
    <w:rsid w:val="00C816C0"/>
    <w:rsid w:val="00C91BD5"/>
    <w:rsid w:val="00C96DBF"/>
    <w:rsid w:val="00CA187B"/>
    <w:rsid w:val="00D01571"/>
    <w:rsid w:val="00D02A04"/>
    <w:rsid w:val="00D239B3"/>
    <w:rsid w:val="00D35EE0"/>
    <w:rsid w:val="00D44D08"/>
    <w:rsid w:val="00D5704D"/>
    <w:rsid w:val="00D73D19"/>
    <w:rsid w:val="00DC5824"/>
    <w:rsid w:val="00DC5FDD"/>
    <w:rsid w:val="00DD0B8A"/>
    <w:rsid w:val="00DD0DB2"/>
    <w:rsid w:val="00DD38CA"/>
    <w:rsid w:val="00DF213B"/>
    <w:rsid w:val="00DF65E0"/>
    <w:rsid w:val="00E05E11"/>
    <w:rsid w:val="00E10F8A"/>
    <w:rsid w:val="00E149C8"/>
    <w:rsid w:val="00E23F7A"/>
    <w:rsid w:val="00E24BF0"/>
    <w:rsid w:val="00E277C4"/>
    <w:rsid w:val="00E40BF7"/>
    <w:rsid w:val="00E63531"/>
    <w:rsid w:val="00E750A3"/>
    <w:rsid w:val="00E81F20"/>
    <w:rsid w:val="00E861A5"/>
    <w:rsid w:val="00EB2262"/>
    <w:rsid w:val="00ED0536"/>
    <w:rsid w:val="00EE0B05"/>
    <w:rsid w:val="00EF1450"/>
    <w:rsid w:val="00F114B0"/>
    <w:rsid w:val="00F201B4"/>
    <w:rsid w:val="00F25599"/>
    <w:rsid w:val="00F4114C"/>
    <w:rsid w:val="00F53467"/>
    <w:rsid w:val="00F8669C"/>
    <w:rsid w:val="00FA505D"/>
    <w:rsid w:val="00FC23F4"/>
    <w:rsid w:val="2C317DFB"/>
    <w:rsid w:val="7D3044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2284</Words>
  <Characters>2397</Characters>
  <Lines>17</Lines>
  <Paragraphs>5</Paragraphs>
  <TotalTime>0</TotalTime>
  <ScaleCrop>false</ScaleCrop>
  <LinksUpToDate>false</LinksUpToDate>
  <CharactersWithSpaces>2449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2014-05-16T10:58:00Z</dcterms:created>
  <dc:creator>pan</dc:creator>
  <cp:lastModifiedBy>su</cp:lastModifiedBy>
  <dcterms:modified xsi:type="dcterms:W3CDTF">2026-03-27T03:36:38Z</dcterms:modified>
  <dc:title>六维领导力</dc:title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eyJoZGlkIjoiOTYyZTAzNjk5NDI1ZDQ2MDE0NmJjNjAzOGEzODZkNDciLCJ1c2VySWQiOiIyNDE1ODc5NTkifQ==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EA7C338CC42542E8AC910358733C008C_13</vt:lpwstr>
  </property>
</Properties>
</file>