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4F6" w:rsidRDefault="00576649">
      <w:pPr>
        <w:spacing w:line="480" w:lineRule="exact"/>
        <w:jc w:val="left"/>
        <w:rPr>
          <w:rFonts w:ascii="宋体" w:hAnsi="宋体" w:cs="宋体"/>
          <w:b/>
          <w:sz w:val="32"/>
          <w:szCs w:val="28"/>
        </w:rPr>
      </w:pPr>
      <w:r>
        <w:rPr>
          <w:rFonts w:ascii="宋体" w:hAnsi="宋体" w:cs="宋体"/>
          <w:b/>
          <w:noProof/>
          <w:sz w:val="32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4090035</wp:posOffset>
            </wp:positionH>
            <wp:positionV relativeFrom="paragraph">
              <wp:posOffset>9525</wp:posOffset>
            </wp:positionV>
            <wp:extent cx="1905000" cy="2447925"/>
            <wp:effectExtent l="0" t="0" r="0" b="9525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4A8A">
        <w:rPr>
          <w:rFonts w:ascii="宋体" w:hAnsi="宋体" w:cs="宋体" w:hint="eastAsia"/>
          <w:b/>
          <w:sz w:val="32"/>
          <w:szCs w:val="28"/>
        </w:rPr>
        <w:t>安岷老师 精益生产管理专家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35年</w:t>
      </w:r>
      <w:r>
        <w:rPr>
          <w:rFonts w:ascii="宋体" w:hAnsi="宋体" w:cs="宋体" w:hint="eastAsia"/>
          <w:bCs/>
          <w:sz w:val="24"/>
          <w:szCs w:val="24"/>
        </w:rPr>
        <w:t>制造业管理实战经验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</w:t>
      </w:r>
      <w:r w:rsidR="00405936">
        <w:rPr>
          <w:rFonts w:ascii="宋体" w:hAnsi="宋体" w:cs="宋体" w:hint="eastAsia"/>
          <w:b/>
          <w:sz w:val="24"/>
          <w:szCs w:val="24"/>
        </w:rPr>
        <w:t>8</w:t>
      </w:r>
      <w:r>
        <w:rPr>
          <w:rFonts w:ascii="宋体" w:hAnsi="宋体" w:cs="宋体" w:hint="eastAsia"/>
          <w:b/>
          <w:sz w:val="24"/>
          <w:szCs w:val="24"/>
        </w:rPr>
        <w:t>年</w:t>
      </w:r>
      <w:r>
        <w:rPr>
          <w:rFonts w:ascii="宋体" w:hAnsi="宋体" w:cs="宋体" w:hint="eastAsia"/>
          <w:bCs/>
          <w:sz w:val="24"/>
          <w:szCs w:val="24"/>
        </w:rPr>
        <w:t>生产管理培训咨询经验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暨南大学管理学院EDP特聘讲师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深圳大学管理咨询研究中心研究员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中国企业联合会认证高级管理顾问</w:t>
      </w:r>
    </w:p>
    <w:p w:rsidR="004D24F6" w:rsidRDefault="000C4A8A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曾任：</w:t>
      </w:r>
      <w:r>
        <w:rPr>
          <w:rFonts w:ascii="宋体" w:hAnsi="宋体" w:hint="eastAsia"/>
          <w:sz w:val="24"/>
          <w:szCs w:val="24"/>
        </w:rPr>
        <w:t xml:space="preserve">湖南叉车总厂 </w:t>
      </w:r>
      <w:r>
        <w:rPr>
          <w:rFonts w:ascii="宋体" w:hAnsi="宋体"/>
          <w:sz w:val="24"/>
          <w:szCs w:val="24"/>
        </w:rPr>
        <w:t xml:space="preserve">| </w:t>
      </w:r>
      <w:r>
        <w:rPr>
          <w:rFonts w:ascii="宋体" w:hAnsi="宋体" w:hint="eastAsia"/>
          <w:sz w:val="24"/>
          <w:szCs w:val="24"/>
        </w:rPr>
        <w:t>厂长兼党委书记</w:t>
      </w:r>
    </w:p>
    <w:p w:rsidR="004D24F6" w:rsidRDefault="000C4A8A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曾任：</w:t>
      </w:r>
      <w:r>
        <w:rPr>
          <w:rFonts w:ascii="宋体" w:hAnsi="宋体" w:hint="eastAsia"/>
          <w:sz w:val="24"/>
          <w:szCs w:val="24"/>
        </w:rPr>
        <w:t xml:space="preserve">湖南衡阳造纸厂 </w:t>
      </w:r>
      <w:r>
        <w:rPr>
          <w:rFonts w:ascii="宋体" w:hAnsi="宋体"/>
          <w:sz w:val="24"/>
          <w:szCs w:val="24"/>
        </w:rPr>
        <w:t xml:space="preserve">| </w:t>
      </w:r>
      <w:r>
        <w:rPr>
          <w:rFonts w:ascii="宋体" w:hAnsi="宋体" w:hint="eastAsia"/>
          <w:sz w:val="24"/>
          <w:szCs w:val="24"/>
        </w:rPr>
        <w:t>厂长</w:t>
      </w:r>
    </w:p>
    <w:p w:rsidR="004D24F6" w:rsidRDefault="000C4A8A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曾任：</w:t>
      </w:r>
      <w:r>
        <w:rPr>
          <w:rFonts w:ascii="宋体" w:hAnsi="宋体" w:hint="eastAsia"/>
          <w:sz w:val="24"/>
          <w:szCs w:val="24"/>
        </w:rPr>
        <w:t xml:space="preserve">深圳市绿居装饰有限公司 </w:t>
      </w:r>
      <w:r>
        <w:rPr>
          <w:rFonts w:ascii="宋体" w:hAnsi="宋体"/>
          <w:sz w:val="24"/>
          <w:szCs w:val="24"/>
        </w:rPr>
        <w:t xml:space="preserve">| </w:t>
      </w:r>
      <w:r>
        <w:rPr>
          <w:rFonts w:ascii="宋体" w:hAnsi="宋体" w:hint="eastAsia"/>
          <w:sz w:val="24"/>
          <w:szCs w:val="24"/>
        </w:rPr>
        <w:t>副总</w:t>
      </w:r>
    </w:p>
    <w:p w:rsidR="004D24F6" w:rsidRDefault="000C4A8A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曾任：</w:t>
      </w:r>
      <w:r>
        <w:rPr>
          <w:rFonts w:ascii="宋体" w:hAnsi="宋体" w:hint="eastAsia"/>
          <w:sz w:val="24"/>
          <w:szCs w:val="24"/>
        </w:rPr>
        <w:t xml:space="preserve">深圳奔达尔制冷设备有限公司 </w:t>
      </w:r>
      <w:r>
        <w:rPr>
          <w:rFonts w:ascii="宋体" w:hAnsi="宋体"/>
          <w:sz w:val="24"/>
          <w:szCs w:val="24"/>
        </w:rPr>
        <w:t xml:space="preserve">| </w:t>
      </w:r>
      <w:r>
        <w:rPr>
          <w:rFonts w:ascii="宋体" w:hAnsi="宋体" w:hint="eastAsia"/>
          <w:sz w:val="24"/>
          <w:szCs w:val="24"/>
        </w:rPr>
        <w:t>生产副总</w:t>
      </w:r>
    </w:p>
    <w:p w:rsidR="004D24F6" w:rsidRDefault="000C4A8A">
      <w:pPr>
        <w:spacing w:line="46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sz w:val="24"/>
        </w:rPr>
        <w:t>成果之作：</w:t>
      </w:r>
      <w:r>
        <w:rPr>
          <w:rFonts w:ascii="宋体" w:hAnsi="宋体" w:cs="宋体" w:hint="eastAsia"/>
          <w:bCs/>
          <w:sz w:val="24"/>
        </w:rPr>
        <w:t>《衡阳拖拉机厂八七标准工时方案》、《全面计划管理微电脑管理程序》</w:t>
      </w:r>
    </w:p>
    <w:p w:rsidR="00576649" w:rsidRPr="00576649" w:rsidRDefault="00576649" w:rsidP="00576649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研究方向：</w:t>
      </w:r>
      <w:r w:rsidRPr="00576649">
        <w:rPr>
          <w:rFonts w:ascii="宋体" w:hAnsi="宋体" w:cs="宋体" w:hint="eastAsia"/>
          <w:sz w:val="24"/>
          <w:szCs w:val="24"/>
        </w:rPr>
        <w:t>生产管理、现场管理、一线生产管理者领导艺术</w:t>
      </w:r>
    </w:p>
    <w:p w:rsidR="004D24F6" w:rsidRDefault="004D24F6">
      <w:pPr>
        <w:spacing w:line="480" w:lineRule="exact"/>
        <w:jc w:val="left"/>
        <w:rPr>
          <w:rFonts w:ascii="宋体" w:hAnsi="宋体" w:cs="宋体"/>
          <w:bCs/>
          <w:sz w:val="24"/>
          <w:szCs w:val="24"/>
        </w:rPr>
      </w:pPr>
    </w:p>
    <w:p w:rsidR="004D24F6" w:rsidRDefault="000C4A8A">
      <w:pPr>
        <w:spacing w:line="480" w:lineRule="exact"/>
        <w:ind w:firstLine="42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安岷老师曾担任多家国有和民营企业总经理和高层管理，为韩国著名企业三星集团做过5S咨询服务，任首席顾问；</w:t>
      </w:r>
      <w:r>
        <w:rPr>
          <w:rFonts w:ascii="宋体" w:hAnsi="宋体" w:cs="宋体" w:hint="eastAsia"/>
          <w:b/>
          <w:bCs/>
          <w:sz w:val="24"/>
          <w:szCs w:val="24"/>
        </w:rPr>
        <w:t>中南大学、湖南大学、武汉大学、暨南大学等多家大学特聘教授；在全国做过的公开课和内训课程达2000多场，培训过的企业达1000余家，培训过的学员达84000余人。</w:t>
      </w:r>
    </w:p>
    <w:p w:rsidR="004D24F6" w:rsidRDefault="004D24F6">
      <w:pPr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</w:p>
    <w:p w:rsidR="004D24F6" w:rsidRDefault="000C4A8A">
      <w:pPr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经典案例：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■安岷老师在烟台讲</w:t>
      </w:r>
      <w:r>
        <w:rPr>
          <w:rFonts w:ascii="宋体" w:hAnsi="宋体" w:cs="宋体" w:hint="eastAsia"/>
          <w:b/>
          <w:sz w:val="24"/>
          <w:szCs w:val="24"/>
        </w:rPr>
        <w:t>《金牌班组长五项修炼》</w:t>
      </w:r>
      <w:r>
        <w:rPr>
          <w:rFonts w:ascii="宋体" w:hAnsi="宋体" w:cs="宋体" w:hint="eastAsia"/>
          <w:sz w:val="24"/>
          <w:szCs w:val="24"/>
        </w:rPr>
        <w:t>大课，讲完之后，马上给企业客户迎来18天内训课程，效果非常好；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■安岷老师在义乌讲</w:t>
      </w:r>
      <w:r>
        <w:rPr>
          <w:rFonts w:ascii="宋体" w:hAnsi="宋体" w:cs="宋体" w:hint="eastAsia"/>
          <w:b/>
          <w:sz w:val="24"/>
          <w:szCs w:val="24"/>
        </w:rPr>
        <w:t>《金牌班组长五项修炼》</w:t>
      </w:r>
      <w:r>
        <w:rPr>
          <w:rFonts w:ascii="宋体" w:hAnsi="宋体" w:cs="宋体" w:hint="eastAsia"/>
          <w:sz w:val="24"/>
          <w:szCs w:val="24"/>
        </w:rPr>
        <w:t>大课，参加学员是400人，第一天课程完了之后，学员都回去打电话给老板，说安老师的课程讲得太好了，赶紧过来听听，结果第二天就来了200位老板；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■安岷老师在东风、中车等许多企业讲</w:t>
      </w:r>
      <w:r>
        <w:rPr>
          <w:rFonts w:ascii="宋体" w:hAnsi="宋体" w:cs="宋体" w:hint="eastAsia"/>
          <w:b/>
          <w:bCs/>
          <w:sz w:val="24"/>
          <w:szCs w:val="24"/>
        </w:rPr>
        <w:t>《生产计划与物料管理》</w:t>
      </w:r>
      <w:r>
        <w:rPr>
          <w:rFonts w:ascii="宋体" w:hAnsi="宋体" w:cs="宋体" w:hint="eastAsia"/>
          <w:sz w:val="24"/>
          <w:szCs w:val="24"/>
        </w:rPr>
        <w:t>，学员纷纷表示从来没有想到生产计划要这么做，受益匪浅。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■安岷老师为四川辉达管业做</w:t>
      </w:r>
      <w:r>
        <w:rPr>
          <w:rFonts w:ascii="宋体" w:hAnsi="宋体" w:cs="宋体" w:hint="eastAsia"/>
          <w:b/>
          <w:bCs/>
          <w:sz w:val="24"/>
          <w:szCs w:val="24"/>
        </w:rPr>
        <w:t>《生产计划与物料管理》</w:t>
      </w:r>
      <w:r>
        <w:rPr>
          <w:rFonts w:ascii="宋体" w:hAnsi="宋体" w:cs="宋体" w:hint="eastAsia"/>
          <w:sz w:val="24"/>
          <w:szCs w:val="24"/>
        </w:rPr>
        <w:t>咨询，通过半年的生产计划体系改造，包括原材料、在制品和产成品</w:t>
      </w:r>
      <w:r>
        <w:rPr>
          <w:rFonts w:ascii="宋体" w:hAnsi="宋体" w:cs="宋体" w:hint="eastAsia"/>
          <w:color w:val="C00000"/>
          <w:sz w:val="24"/>
          <w:szCs w:val="24"/>
        </w:rPr>
        <w:t>库存积压资金降低40%以上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color w:val="C00000"/>
          <w:sz w:val="24"/>
          <w:szCs w:val="24"/>
        </w:rPr>
        <w:t>准时交货率提升50%以上</w:t>
      </w:r>
      <w:r>
        <w:rPr>
          <w:rFonts w:ascii="宋体" w:hAnsi="宋体" w:cs="宋体" w:hint="eastAsia"/>
          <w:sz w:val="24"/>
          <w:szCs w:val="24"/>
        </w:rPr>
        <w:t>，获得企业高度好评。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color w:val="C0000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■安岷老师在惠州利兴纺织有限公司讲</w:t>
      </w:r>
      <w:r>
        <w:rPr>
          <w:rFonts w:ascii="宋体" w:hAnsi="宋体" w:cs="宋体" w:hint="eastAsia"/>
          <w:b/>
          <w:bCs/>
          <w:sz w:val="24"/>
          <w:szCs w:val="24"/>
        </w:rPr>
        <w:t>《精益生产实战技法》</w:t>
      </w:r>
      <w:r>
        <w:rPr>
          <w:rFonts w:ascii="宋体" w:hAnsi="宋体" w:cs="宋体" w:hint="eastAsia"/>
          <w:sz w:val="24"/>
          <w:szCs w:val="24"/>
        </w:rPr>
        <w:t>两天内训课程，课后利兴公司</w:t>
      </w:r>
      <w:r>
        <w:rPr>
          <w:rFonts w:ascii="宋体" w:hAnsi="宋体" w:cs="宋体" w:hint="eastAsia"/>
          <w:sz w:val="24"/>
          <w:szCs w:val="24"/>
        </w:rPr>
        <w:lastRenderedPageBreak/>
        <w:t>老板当场与安老师签订了</w:t>
      </w:r>
      <w:r>
        <w:rPr>
          <w:rFonts w:ascii="宋体" w:hAnsi="宋体" w:cs="宋体" w:hint="eastAsia"/>
          <w:color w:val="C00000"/>
          <w:sz w:val="24"/>
          <w:szCs w:val="24"/>
        </w:rPr>
        <w:t>80多万</w:t>
      </w:r>
      <w:r>
        <w:rPr>
          <w:rFonts w:ascii="宋体" w:hAnsi="宋体" w:cs="宋体" w:hint="eastAsia"/>
          <w:sz w:val="24"/>
          <w:szCs w:val="24"/>
        </w:rPr>
        <w:t>的一年半的培训加辅导项目。项目结束后企业的库</w:t>
      </w:r>
      <w:r>
        <w:rPr>
          <w:rFonts w:ascii="宋体" w:hAnsi="宋体" w:cs="宋体" w:hint="eastAsia"/>
          <w:color w:val="C00000"/>
          <w:sz w:val="24"/>
          <w:szCs w:val="24"/>
        </w:rPr>
        <w:t>存资金降低了40%，交货期缩短了30%。</w:t>
      </w:r>
    </w:p>
    <w:p w:rsidR="00576649" w:rsidRDefault="00576649" w:rsidP="00576649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■安岷老师在郑州讲</w:t>
      </w:r>
      <w:r>
        <w:rPr>
          <w:rFonts w:ascii="宋体" w:hAnsi="宋体" w:cs="宋体" w:hint="eastAsia"/>
          <w:b/>
          <w:sz w:val="24"/>
          <w:szCs w:val="24"/>
        </w:rPr>
        <w:t>《金牌班组长五项修炼》</w:t>
      </w:r>
      <w:r>
        <w:rPr>
          <w:rFonts w:ascii="宋体" w:hAnsi="宋体" w:cs="宋体" w:hint="eastAsia"/>
          <w:sz w:val="24"/>
          <w:szCs w:val="24"/>
        </w:rPr>
        <w:t>大课，课后第二天企业老板寄来封信给安老师，其中信里这样写道：（安老师，我昨天听了您的课程感触很深，听了这么多场课程，您讲的课程对我帮助太大，从未有过这样的感触，晚上睡觉是哭了醒,哭了睡,醒了</w:t>
      </w:r>
      <w:r>
        <w:rPr>
          <w:rFonts w:ascii="宋体" w:hAnsi="宋体" w:cs="宋体" w:hint="eastAsia"/>
          <w:sz w:val="24"/>
          <w:szCs w:val="24"/>
        </w:rPr>
        <w:t>哭啊，给我们企业带来很宝贵的经验）至今安老师还把这封信保存着呢。</w:t>
      </w:r>
    </w:p>
    <w:p w:rsidR="004D24F6" w:rsidRPr="00576649" w:rsidRDefault="004D24F6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</w:p>
    <w:p w:rsidR="004D24F6" w:rsidRDefault="000C4A8A">
      <w:pPr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主讲课程：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《5S现场管理与目视化管理在实践中的运用》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《PMC生产计划与物料管理》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《生产管理问题分析与解决》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《精益生产实战技法》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《TQM全面质量管理》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《智能化工厂管理与应用》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《TWI督导人员训练》</w:t>
      </w:r>
    </w:p>
    <w:p w:rsidR="004D24F6" w:rsidRDefault="000C4A8A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《生产班组长6门必修课》</w:t>
      </w:r>
    </w:p>
    <w:p w:rsidR="004D24F6" w:rsidRDefault="004D24F6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</w:p>
    <w:p w:rsidR="004D24F6" w:rsidRDefault="000C4A8A">
      <w:pPr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授课风格：</w:t>
      </w:r>
    </w:p>
    <w:p w:rsidR="00576649" w:rsidRDefault="00576649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-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授课以互动、情景式培训见长，注重受训人员的感悟及参与。</w:t>
      </w:r>
    </w:p>
    <w:p w:rsidR="004D24F6" w:rsidRDefault="00576649">
      <w:pPr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-</w:t>
      </w:r>
      <w:r>
        <w:rPr>
          <w:rFonts w:ascii="宋体" w:hAnsi="宋体" w:cs="宋体"/>
          <w:sz w:val="24"/>
          <w:szCs w:val="24"/>
        </w:rPr>
        <w:t xml:space="preserve"> </w:t>
      </w:r>
      <w:r w:rsidR="000C4A8A">
        <w:rPr>
          <w:rFonts w:ascii="宋体" w:hAnsi="宋体" w:cs="宋体" w:hint="eastAsia"/>
          <w:sz w:val="24"/>
          <w:szCs w:val="24"/>
        </w:rPr>
        <w:t>通过各种实际案例及管理游戏等方式充分调动参训人员的培训激情，能将枯燥无味的生产课程讲得与销售课程同样精彩！</w:t>
      </w:r>
    </w:p>
    <w:p w:rsidR="004D24F6" w:rsidRDefault="004D24F6">
      <w:pPr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</w:p>
    <w:p w:rsidR="004D24F6" w:rsidRDefault="000C4A8A">
      <w:pPr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部分服务企业：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电子、电器、电力行业：</w:t>
      </w:r>
      <w:r>
        <w:rPr>
          <w:rFonts w:ascii="宋体" w:hAnsi="宋体" w:cs="宋体" w:hint="eastAsia"/>
          <w:sz w:val="24"/>
          <w:szCs w:val="24"/>
        </w:rPr>
        <w:t>深圳市泰昂电子、东莞东阳光电容器、江门声辉电器、惠州大亚湾光弘科技电子、TDK东莞长安华南电子厂（日资）、广州市雅江光电设备、惠州住成电装（日资）、东莞市爱铭数码电子（韩资）、深圳市国电科技、番禺八马蓄电池、珠海市云田电器、东莞光荣电业（港资）、广州梁氏通讯电器（港资）、佛山市广特电器、东莞元博电子（台资）、无锡飞翎电子、深圳南玻伟光导电模、深圳南玻电子、无锡市好达电子、无锡汉神电气、惠亚中山皆利士多层线路版、东莞科泰电子（芬兰）、天津市特变电工变压器、无锡市惠丰电子、信佳电子（深圳）、常州市快客电子设备、广州金溢科技、常州市云宇电</w:t>
      </w:r>
      <w:r>
        <w:rPr>
          <w:rFonts w:ascii="宋体" w:hAnsi="宋体" w:cs="宋体" w:hint="eastAsia"/>
          <w:sz w:val="24"/>
          <w:szCs w:val="24"/>
        </w:rPr>
        <w:lastRenderedPageBreak/>
        <w:t>子、乐域（东莞）塑胶电子制品、贵州国电电力织金发电厂、大唐电力、三门峡电力、东莞万迪电子、诺基亚、昂扩电子、成都三峡集团向家坝电厂、深圳华侨水电、宁波三星电气、西安西电变压器、深圳市帝晶光电股份有限公司、西电集团变压器公司……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机械、钢铁、五金行业：</w:t>
      </w:r>
      <w:r>
        <w:rPr>
          <w:rFonts w:ascii="宋体" w:hAnsi="宋体" w:cs="宋体" w:hint="eastAsia"/>
          <w:sz w:val="24"/>
          <w:szCs w:val="24"/>
        </w:rPr>
        <w:t>广东超华科技、东风雪铁龙、台翰模具制品（东莞）（台资）、惠州市银基电池配件（港资）、中山宝宝好日用制品、深圳锦祥实业（港资）、汇鸿塑胶五金制品（深圳）、深圳雅致五金厂（港资）、惠州富士精工（日资）、新会英姿五金制品、淄博义升环保设备、无锡美业机械制造、佛山市迅发陶瓷机械制造、苏州金鼎冶金（台资）、南京华舜轮毂、南京晨灿机械制造、无锡市冠云换热器、无锡市双翼消声器、广东康力日用品、泰安远东国际贸易、国泰精密机件（无锡）（港资）、广州雄义精密五金、南京民光高压油管厂、四川蓝星机械、佛山显威五金塑料制品、山东浩信机械、无锡德昶精密铸造、四川东汽铸造、淄博功力机械制造、东莞利成家具配件、洛阳LYC轴承、天津昊拓汽车检具、常熟华新特殊钢（台资）、佛山市威玮机械、佛山市巨大铝业、平顶山隆鑫三轮摩托车、深圳市长圆新材料股份、天津华北集团、东莞市金河田实业、昆明铁路车辆段、江苏一环环境工程、无锡钱桥带钢、无锡嘉龙铜业、常州鸿宝机械、福建闽侯闽兴编织品、常州盛德钢管、郑州市萨辛、江阴市华方科技合纤、江阴市勤丰金属制品、江阴市马镇南阳五金厂、无锡市金磊车辆部件、山东华兴机械股份、恒鑫（常州）精机（台资）、无锡市华昌特种铸造厂、东莞精辉表业（港资）、河南济源兴华机械、河南濮阳油田信宇机械化工、四川威远银星实业、深圳市骏达制造厂、常州市康利达顶尖模具、江苏华远电缆、江苏广汇电缆、徐州东亚钢铁、神华宁夏煤业集团、山推道路机械有限公司……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包装、印刷行业：</w:t>
      </w:r>
      <w:r>
        <w:rPr>
          <w:rFonts w:ascii="宋体" w:hAnsi="宋体" w:cs="宋体" w:hint="eastAsia"/>
          <w:sz w:val="24"/>
          <w:szCs w:val="24"/>
        </w:rPr>
        <w:t>深圳市华力包装贸易、深圳敦煌柯式印刷、深圳市国瑞印刷中心、建泰印刷（东莞）（港资）、江苏申乾印务、常熟方正塑料彩印包装、临沂恺贝包装印刷、东莞晨光印刷（港资）、佛山华新包装股份、临沂太平洋印刷包装……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纺织、服装、鞋业：</w:t>
      </w:r>
      <w:r>
        <w:rPr>
          <w:rFonts w:ascii="宋体" w:hAnsi="宋体" w:cs="宋体" w:hint="eastAsia"/>
          <w:sz w:val="24"/>
          <w:szCs w:val="24"/>
        </w:rPr>
        <w:t>东莞宝德制衣（港资）、无锡洁隆纺织品、江阴南泰家纺用品、山东银仕来集团、佛山南海嘉恒鞋厂、江苏常熟艺博服装辅料、无锡爱博纺织服饰、火天集装袋（南京）、广州新澳翔服装、广州卡美多鞋业、江阴悦达印染、常熟创宇织造、深圳瑞基手袋、常熟市曲美制衣、东莞捷西皮革制品（台资）、淄博鑫东海服装、青岛大兴服装、东莞爱华服装人体模型（港资）、江苏洲艳服装、中山通伟电脑车花制衣厂（澳资）、中山明兴毛织厂、常熟王牌龙服饰、东莞兆凯制衣厂（港资）、东莞润田服装工艺（港资）、江阴吴盛纺织、江苏润禾纺织、山东德信皮业、东莞华坚鞋业集团、江阴世纪龙制衣、江苏云蝠服饰股份、新腾纺织服装、利兴纺织国际有限公司（返聘10期）……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注塑、玩具、文具行业：</w:t>
      </w:r>
      <w:r>
        <w:rPr>
          <w:rFonts w:ascii="宋体" w:hAnsi="宋体" w:cs="宋体" w:hint="eastAsia"/>
          <w:sz w:val="24"/>
          <w:szCs w:val="24"/>
        </w:rPr>
        <w:t>惠州速力特注塑（韩资）、华丰隆玩具（深圳）（港资）、深圳益智玩具食品（港资）、广州凯歌文具、淄博齐凯塑业、长安美太玩具……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家具、建材、陶瓷不锈钢行业：</w:t>
      </w:r>
      <w:r>
        <w:rPr>
          <w:rFonts w:ascii="宋体" w:hAnsi="宋体" w:cs="宋体" w:hint="eastAsia"/>
          <w:sz w:val="24"/>
          <w:szCs w:val="24"/>
        </w:rPr>
        <w:t>南海鸿兴海绵、佛山市建缘不锈钢制品、佛山市南海活力家具、广州西野展示家私、东莞杰高音响家具、佛山南海双兴不锈钢、中山市华盛家具制造、成都好风景实业、成都南方家私、变色龙家私、广东欧派家居、天津欧派厨具、佛山南海瑭虹建材、佛山安基装饰地砖、山东汇源建材集团、美的厨房……</w:t>
      </w:r>
    </w:p>
    <w:p w:rsidR="004D24F6" w:rsidRDefault="000C4A8A">
      <w:pPr>
        <w:pStyle w:val="a7"/>
        <w:spacing w:line="480" w:lineRule="exact"/>
        <w:ind w:firstLineChars="0" w:firstLine="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化工、能源、矿业、船舶行业：</w:t>
      </w:r>
      <w:r>
        <w:rPr>
          <w:rFonts w:ascii="宋体" w:hAnsi="宋体" w:cs="宋体" w:hint="eastAsia"/>
          <w:sz w:val="24"/>
          <w:szCs w:val="24"/>
        </w:rPr>
        <w:t>惠州忠信化工（港资）、山东贝斯特化工、南京银茂铅锌矿业、山东力诺瑞特新能源、湖北大峪口化工、香港加德士华南投资、广州安泰化学、山东齐隆化工股份、广州中船远航文冲船舶工程、无锡东沃化能、深圳市蛇口SCT集装箱码头、深圳赤湾集装箱码头、内蒙古博源集团、江阴市安基橡胶工业、四川省芙蓉矿业、上海超日（洛阳）太阳能、招商局重工（深圳）、江苏耕耘化学、湖南尤特尔生化、史丹利（中山）工具、四川福华农科投资集团、重庆望江工业、重庆燃气、云南省后所煤矿、西安高新区热力、昆明盐矿、云南华新水泥建材投资有限公司、唐山三友热电有限责任公司、唐山三友化工股份有限公司纯碱分公司、广地化工、中钨高新、哈尔滨锅炉厂、中船黄埔文冲船舶有限公司、德瑞石油装备青岛有限公司……</w:t>
      </w:r>
    </w:p>
    <w:p w:rsidR="004D24F6" w:rsidRDefault="000C4A8A">
      <w:pPr>
        <w:pStyle w:val="a7"/>
        <w:adjustRightInd w:val="0"/>
        <w:snapToGrid w:val="0"/>
        <w:spacing w:line="480" w:lineRule="exact"/>
        <w:ind w:firstLineChars="0" w:firstLine="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玻璃、光学、灯具、工艺装饰行业：</w:t>
      </w:r>
      <w:r>
        <w:rPr>
          <w:rFonts w:ascii="宋体" w:hAnsi="宋体" w:cs="宋体" w:hint="eastAsia"/>
          <w:sz w:val="24"/>
          <w:szCs w:val="24"/>
        </w:rPr>
        <w:t>东莞石龙京瓷光学（日资）、东莞信义玻璃控股（港资）、东莞泰德灯饰（港资）、深圳南玻集团、中山市欧帝尔电器照明、济南力诺玻璃制品、石家庄市华莹玻璃制品、明月光学、深圳宝吉工艺装饰（美资）、志麟艺品实业（惠阳）（台资）……</w:t>
      </w:r>
    </w:p>
    <w:p w:rsidR="004D24F6" w:rsidRDefault="000C4A8A">
      <w:pPr>
        <w:pStyle w:val="a7"/>
        <w:adjustRightInd w:val="0"/>
        <w:snapToGrid w:val="0"/>
        <w:spacing w:line="480" w:lineRule="exact"/>
        <w:ind w:firstLineChars="0" w:firstLine="0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造纸、纸制品行业：</w:t>
      </w:r>
      <w:r>
        <w:rPr>
          <w:rFonts w:ascii="宋体" w:hAnsi="宋体" w:cs="宋体" w:hint="eastAsia"/>
          <w:sz w:val="24"/>
          <w:szCs w:val="24"/>
        </w:rPr>
        <w:t>中山市宝丽纸业、惠州惠华纸业、天津茂海纸业印刷、常州市迪恩电池材料、淄博仁丰纸业、临沂凯得晟纸品、江阴市华宝纸业、广州新华印刷厂……</w:t>
      </w:r>
    </w:p>
    <w:p w:rsidR="004D24F6" w:rsidRDefault="000C4A8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烟酒、食品、药业行业：</w:t>
      </w:r>
      <w:r>
        <w:rPr>
          <w:rFonts w:ascii="宋体" w:hAnsi="宋体" w:cs="宋体" w:hint="eastAsia"/>
          <w:sz w:val="24"/>
          <w:szCs w:val="24"/>
        </w:rPr>
        <w:t>江西广丰卷烟厂、成都刀郎酒业、深圳维他（光明）食品饮料、无锡健特药业、山东渤海实业股份、北京麦邦食品、四川高金食品股份、沈阳辉山乳业、湖北惠生药业、四川好医生药业集团、云南烟叶复烤、江西中烟广丰卷烟厂、国药集团、五粮液旗下的环球集团、云南烟草集团、常德卷烟厂、江中药业、红塔辽宁烟草有限责任公司沈阳卷烟厂……</w:t>
      </w:r>
    </w:p>
    <w:p w:rsidR="004D24F6" w:rsidRDefault="000C4A8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其他大型制造行业：</w:t>
      </w:r>
      <w:r>
        <w:rPr>
          <w:rFonts w:ascii="宋体" w:hAnsi="宋体" w:cs="宋体" w:hint="eastAsia"/>
          <w:sz w:val="24"/>
          <w:szCs w:val="24"/>
        </w:rPr>
        <w:t>深圳市皮革协会、深圳市嘉旺饮食连锁、深圳市龙岗交通规划研究中心、深圳市万信达环境绿化、佛山市伊丽莎白（国际）美容美体中心、深圳日本电计株式会社（日资）、深圳市福景莱贸易、深圳市相互广告、深圳市华熙汽车销售、苏州开元物流、光大水务（济南）有限公司二厂、临沂市政工程、唐山轨道客车（中国北车）、海南蓝岛环</w:t>
      </w:r>
      <w:r>
        <w:rPr>
          <w:rFonts w:ascii="宋体" w:hAnsi="宋体" w:cs="宋体" w:hint="eastAsia"/>
          <w:sz w:val="24"/>
          <w:szCs w:val="24"/>
        </w:rPr>
        <w:lastRenderedPageBreak/>
        <w:t>保产业股份、长春一汽轿车股份、上海林内有限公司、四川金广实业集团、浙江华友钴业股份、襄樊德纳车桥、南京康尼机电股份、山东新大洋电动车、洛轴有限公司、株洲南车集团、广州移动、珠海金邦达保密卡、杭州地铁运营分公司、航天科工集团动力技术研究院、上海中世物流、中联重科、宁波率先减压阀有限公司、北京城市排水集团、太原重工滨海公司、四川省宜宾环球集团有限公司、山东科瑞集团、兖矿东华重工……</w:t>
      </w:r>
    </w:p>
    <w:p w:rsidR="004D24F6" w:rsidRDefault="004D24F6">
      <w:pPr>
        <w:adjustRightInd w:val="0"/>
        <w:snapToGrid w:val="0"/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</w:p>
    <w:p w:rsidR="004D24F6" w:rsidRDefault="000C4A8A">
      <w:pPr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荣誉与奖励</w:t>
      </w:r>
      <w:r w:rsidR="00576649">
        <w:rPr>
          <w:rFonts w:ascii="宋体" w:hAnsi="宋体" w:cs="宋体" w:hint="eastAsia"/>
          <w:b/>
          <w:sz w:val="24"/>
          <w:szCs w:val="24"/>
        </w:rPr>
        <w:t>：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576649" w:rsidTr="00576649">
        <w:trPr>
          <w:jc w:val="center"/>
        </w:trPr>
        <w:tc>
          <w:tcPr>
            <w:tcW w:w="4814" w:type="dxa"/>
          </w:tcPr>
          <w:p w:rsidR="00576649" w:rsidRDefault="00576649" w:rsidP="00576649">
            <w:pPr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noProof/>
                <w:sz w:val="24"/>
                <w:szCs w:val="24"/>
              </w:rPr>
              <w:drawing>
                <wp:inline distT="0" distB="0" distL="0" distR="0" wp14:anchorId="068EB264">
                  <wp:extent cx="2019600" cy="2761200"/>
                  <wp:effectExtent l="0" t="0" r="0" b="1270"/>
                  <wp:docPr id="31" name="图片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00" cy="276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576649" w:rsidRDefault="00576649" w:rsidP="00576649">
            <w:pPr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noProof/>
                <w:sz w:val="24"/>
                <w:szCs w:val="24"/>
              </w:rPr>
              <w:drawing>
                <wp:inline distT="0" distB="0" distL="0" distR="0" wp14:anchorId="51F9F4A5">
                  <wp:extent cx="2019600" cy="2761200"/>
                  <wp:effectExtent l="0" t="0" r="0" b="1270"/>
                  <wp:docPr id="32" name="图片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00" cy="276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649" w:rsidTr="00576649">
        <w:trPr>
          <w:jc w:val="center"/>
        </w:trPr>
        <w:tc>
          <w:tcPr>
            <w:tcW w:w="4814" w:type="dxa"/>
          </w:tcPr>
          <w:p w:rsidR="00576649" w:rsidRDefault="00576649" w:rsidP="00576649">
            <w:pPr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noProof/>
                <w:sz w:val="24"/>
                <w:szCs w:val="24"/>
              </w:rPr>
              <w:drawing>
                <wp:inline distT="0" distB="0" distL="0" distR="0" wp14:anchorId="46DFA26C">
                  <wp:extent cx="2761200" cy="2019600"/>
                  <wp:effectExtent l="0" t="0" r="1270" b="0"/>
                  <wp:docPr id="33" name="图片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576649" w:rsidRDefault="00576649" w:rsidP="00576649">
            <w:pPr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noProof/>
                <w:sz w:val="24"/>
                <w:szCs w:val="24"/>
              </w:rPr>
              <w:drawing>
                <wp:inline distT="0" distB="0" distL="0" distR="0" wp14:anchorId="009CE91D">
                  <wp:extent cx="2761200" cy="2019600"/>
                  <wp:effectExtent l="0" t="0" r="1270" b="0"/>
                  <wp:docPr id="34" name="图片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649" w:rsidTr="00770301">
        <w:trPr>
          <w:jc w:val="center"/>
        </w:trPr>
        <w:tc>
          <w:tcPr>
            <w:tcW w:w="9628" w:type="dxa"/>
            <w:gridSpan w:val="2"/>
          </w:tcPr>
          <w:p w:rsidR="00576649" w:rsidRDefault="00576649" w:rsidP="00576649">
            <w:pPr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53572521" wp14:editId="51385627">
                  <wp:extent cx="2761200" cy="2019600"/>
                  <wp:effectExtent l="0" t="0" r="1270" b="0"/>
                  <wp:docPr id="35" name="图片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6649" w:rsidRDefault="00576649">
      <w:pPr>
        <w:adjustRightInd w:val="0"/>
        <w:snapToGrid w:val="0"/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</w:p>
    <w:p w:rsidR="004D24F6" w:rsidRDefault="000C4A8A">
      <w:pPr>
        <w:adjustRightInd w:val="0"/>
        <w:snapToGrid w:val="0"/>
        <w:spacing w:line="480" w:lineRule="exact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部分授课照片：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77"/>
      </w:tblGrid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2" name="图片 75" descr="上海林内有限公司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5" descr="上海林内有限公司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3" name="图片 45" descr="成都三峡集团向家坝电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" descr="成都三峡集团向家坝电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上海林内公司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《QCC小组活动的推广与执行》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成都三峡集团向家坝电厂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《5S管理》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4" name="图片 64" descr="535602CCBD814845B233C97254E4F1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4" descr="535602CCBD814845B233C97254E4F1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5" name="图片 72" descr="IMG_2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2" descr="IMG_2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神华宁夏煤业集团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《金牌班组长》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一汽轿车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《新入职班组长现场管理能力提升》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lastRenderedPageBreak/>
              <w:drawing>
                <wp:inline distT="0" distB="0" distL="0" distR="0">
                  <wp:extent cx="2762250" cy="2019300"/>
                  <wp:effectExtent l="0" t="0" r="0" b="0"/>
                  <wp:docPr id="6" name="图片 71" descr="唐山北车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1" descr="唐山北车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7" name="图片 70" descr="淄博公开课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0" descr="淄博公开课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唐山北车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《准时化生产》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淄博公开课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《精益生产》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8" name="图片 56" descr="浙江艾恋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6" descr="浙江艾恋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9" name="图片 68" descr="浙江华友钴业股份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8" descr="浙江华友钴业股份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浙江艾恋服饰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《金牌班组长》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浙江华友钴业股份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《TWI督导人员训练》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10" name="图片 67" descr="无锡公开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7" descr="无锡公开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11" name="图片 66" descr="深圳华侨水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6" descr="深圳华侨水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无锡公开课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《生产计划与物料管理》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深圳华侨水电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《6S现场管理实务》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lastRenderedPageBreak/>
              <w:drawing>
                <wp:inline distT="0" distB="0" distL="0" distR="0">
                  <wp:extent cx="2762250" cy="2019300"/>
                  <wp:effectExtent l="0" t="0" r="0" b="0"/>
                  <wp:docPr id="12" name="图片 63" descr="毕节卷烟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3" descr="毕节卷烟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13" name="图片 62" descr="合肥海尔空调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2" descr="合肥海尔空调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贵阳中烟毕节卷烟厂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《生产计划与成本管理》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合肥海尔空调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《金牌班组长》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14" name="图片 61" descr="霍林郭勒霍煤集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 descr="霍林郭勒霍煤集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15" name="图片 60" descr="美的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0" descr="美的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霍林郭勒霍煤集团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《精益生产》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广州威灵电机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《车间主任技能提升》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16" name="图片 59" descr="QQ图片20140603103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9" descr="QQ图片20140603103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17" name="图片 58" descr="上海伟志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8" descr="上海伟志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广州欧派家具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《金牌班组长》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上海伟志集团股份有限公司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《采购管理》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lastRenderedPageBreak/>
              <w:drawing>
                <wp:inline distT="0" distB="0" distL="0" distR="0">
                  <wp:extent cx="2762250" cy="2019300"/>
                  <wp:effectExtent l="0" t="0" r="0" b="0"/>
                  <wp:docPr id="18" name="图片 46" descr="南玻集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" descr="南玻集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19" name="图片 26" descr="茂海纸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 descr="茂海纸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南玻集团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生产主管现场管理能力提升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茂海纸业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生产计划与物料管理PMC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20" name="图片 15" descr="石家庄华莹玻璃公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石家庄华莹玻璃公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62250" cy="2019300"/>
                  <wp:effectExtent l="0" t="0" r="0" b="0"/>
                  <wp:docPr id="21" name="图片 7" descr="兴华机械制造有限公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 descr="兴华机械制造有限公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石家庄华莹玻璃公司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金牌班组长管理提升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兴华机械制造有限公司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生产成本的控制与压缩</w:t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43200" cy="2000250"/>
                  <wp:effectExtent l="0" t="0" r="0" b="0"/>
                  <wp:docPr id="22" name="图片 77" descr="师宗复烤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7" descr="师宗复烤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noWrap/>
          </w:tcPr>
          <w:p w:rsidR="004D24F6" w:rsidRDefault="0016020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</w:rPr>
              <w:drawing>
                <wp:inline distT="0" distB="0" distL="0" distR="0">
                  <wp:extent cx="2743200" cy="2000250"/>
                  <wp:effectExtent l="0" t="0" r="0" b="0"/>
                  <wp:docPr id="23" name="图片 76" descr="乐山福华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6" descr="乐山福华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4F6">
        <w:trPr>
          <w:jc w:val="center"/>
        </w:trPr>
        <w:tc>
          <w:tcPr>
            <w:tcW w:w="4680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云南烟叶复烤公司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《精益生产和项目导入》</w:t>
            </w:r>
          </w:p>
        </w:tc>
        <w:tc>
          <w:tcPr>
            <w:tcW w:w="4677" w:type="dxa"/>
            <w:noWrap/>
          </w:tcPr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四川福华公开课</w:t>
            </w:r>
          </w:p>
          <w:p w:rsidR="004D24F6" w:rsidRDefault="000C4A8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《生产成本的控制与压缩》</w:t>
            </w:r>
          </w:p>
        </w:tc>
      </w:tr>
    </w:tbl>
    <w:p w:rsidR="004D24F6" w:rsidRDefault="004D24F6">
      <w:pPr>
        <w:rPr>
          <w:rFonts w:ascii="宋体" w:hAnsi="宋体" w:cs="宋体"/>
          <w:b/>
          <w:sz w:val="24"/>
          <w:szCs w:val="24"/>
        </w:rPr>
      </w:pPr>
      <w:bookmarkStart w:id="0" w:name="_GoBack"/>
      <w:bookmarkEnd w:id="0"/>
    </w:p>
    <w:sectPr w:rsidR="004D24F6" w:rsidSect="004D24F6">
      <w:pgSz w:w="11906" w:h="16838"/>
      <w:pgMar w:top="1134" w:right="1134" w:bottom="1134" w:left="113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DA5" w:rsidRPr="00405936" w:rsidRDefault="00925DA5" w:rsidP="00405936">
      <w:pPr>
        <w:pStyle w:val="a3"/>
        <w:rPr>
          <w:sz w:val="21"/>
          <w:szCs w:val="22"/>
        </w:rPr>
      </w:pPr>
      <w:r>
        <w:separator/>
      </w:r>
    </w:p>
  </w:endnote>
  <w:endnote w:type="continuationSeparator" w:id="0">
    <w:p w:rsidR="00925DA5" w:rsidRPr="00405936" w:rsidRDefault="00925DA5" w:rsidP="00405936">
      <w:pPr>
        <w:pStyle w:val="a3"/>
        <w:rPr>
          <w:sz w:val="21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DA5" w:rsidRPr="00405936" w:rsidRDefault="00925DA5" w:rsidP="00405936">
      <w:pPr>
        <w:pStyle w:val="a3"/>
        <w:rPr>
          <w:sz w:val="21"/>
          <w:szCs w:val="22"/>
        </w:rPr>
      </w:pPr>
      <w:r>
        <w:separator/>
      </w:r>
    </w:p>
  </w:footnote>
  <w:footnote w:type="continuationSeparator" w:id="0">
    <w:p w:rsidR="00925DA5" w:rsidRPr="00405936" w:rsidRDefault="00925DA5" w:rsidP="00405936">
      <w:pPr>
        <w:pStyle w:val="a3"/>
        <w:rPr>
          <w:sz w:val="21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82"/>
    <w:rsid w:val="000334B7"/>
    <w:rsid w:val="000678AE"/>
    <w:rsid w:val="000A547E"/>
    <w:rsid w:val="000B5862"/>
    <w:rsid w:val="000C4A8A"/>
    <w:rsid w:val="000D51B7"/>
    <w:rsid w:val="000F6B8B"/>
    <w:rsid w:val="001547DB"/>
    <w:rsid w:val="00160204"/>
    <w:rsid w:val="00166AC7"/>
    <w:rsid w:val="001710FE"/>
    <w:rsid w:val="001D2389"/>
    <w:rsid w:val="0020165E"/>
    <w:rsid w:val="00225100"/>
    <w:rsid w:val="0022554D"/>
    <w:rsid w:val="00243BDB"/>
    <w:rsid w:val="002C5855"/>
    <w:rsid w:val="002C6480"/>
    <w:rsid w:val="00354E96"/>
    <w:rsid w:val="003558FC"/>
    <w:rsid w:val="003646DC"/>
    <w:rsid w:val="00367961"/>
    <w:rsid w:val="00371CEF"/>
    <w:rsid w:val="003A3926"/>
    <w:rsid w:val="003C02BE"/>
    <w:rsid w:val="003C25E2"/>
    <w:rsid w:val="003C4C83"/>
    <w:rsid w:val="003D77B5"/>
    <w:rsid w:val="00405936"/>
    <w:rsid w:val="0043526D"/>
    <w:rsid w:val="00494268"/>
    <w:rsid w:val="004A1023"/>
    <w:rsid w:val="004A3552"/>
    <w:rsid w:val="004C01EB"/>
    <w:rsid w:val="004D2033"/>
    <w:rsid w:val="004D24F6"/>
    <w:rsid w:val="00556CF7"/>
    <w:rsid w:val="00564E1E"/>
    <w:rsid w:val="00576649"/>
    <w:rsid w:val="005A2A47"/>
    <w:rsid w:val="005C04DD"/>
    <w:rsid w:val="00635972"/>
    <w:rsid w:val="00696094"/>
    <w:rsid w:val="006B6825"/>
    <w:rsid w:val="006D01A9"/>
    <w:rsid w:val="00724761"/>
    <w:rsid w:val="00797B62"/>
    <w:rsid w:val="007B48F8"/>
    <w:rsid w:val="007D064A"/>
    <w:rsid w:val="007F7BA4"/>
    <w:rsid w:val="008317C0"/>
    <w:rsid w:val="00835FB4"/>
    <w:rsid w:val="0087327D"/>
    <w:rsid w:val="00896E82"/>
    <w:rsid w:val="008B60A9"/>
    <w:rsid w:val="008D0718"/>
    <w:rsid w:val="008D182B"/>
    <w:rsid w:val="008F2E3E"/>
    <w:rsid w:val="00913A21"/>
    <w:rsid w:val="00925DA5"/>
    <w:rsid w:val="00934F95"/>
    <w:rsid w:val="0095109C"/>
    <w:rsid w:val="00970969"/>
    <w:rsid w:val="009E7ECE"/>
    <w:rsid w:val="00A20C5B"/>
    <w:rsid w:val="00A373F6"/>
    <w:rsid w:val="00A50343"/>
    <w:rsid w:val="00A703A5"/>
    <w:rsid w:val="00B3312F"/>
    <w:rsid w:val="00B9351C"/>
    <w:rsid w:val="00BA7FC1"/>
    <w:rsid w:val="00BC084C"/>
    <w:rsid w:val="00BD5056"/>
    <w:rsid w:val="00BE09B3"/>
    <w:rsid w:val="00BF235A"/>
    <w:rsid w:val="00C12E9E"/>
    <w:rsid w:val="00CA6992"/>
    <w:rsid w:val="00CB1E98"/>
    <w:rsid w:val="00CE2EF1"/>
    <w:rsid w:val="00D02439"/>
    <w:rsid w:val="00D07809"/>
    <w:rsid w:val="00DB1E84"/>
    <w:rsid w:val="00E12F38"/>
    <w:rsid w:val="00E51860"/>
    <w:rsid w:val="00E94897"/>
    <w:rsid w:val="00EB4BFA"/>
    <w:rsid w:val="00ED22A1"/>
    <w:rsid w:val="00F0622C"/>
    <w:rsid w:val="00F30182"/>
    <w:rsid w:val="00F341D5"/>
    <w:rsid w:val="00F34E2F"/>
    <w:rsid w:val="00F430D5"/>
    <w:rsid w:val="00F731D6"/>
    <w:rsid w:val="00FA1422"/>
    <w:rsid w:val="00FC0C57"/>
    <w:rsid w:val="39794A46"/>
    <w:rsid w:val="3BC41630"/>
    <w:rsid w:val="496F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7C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4F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D2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2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4D24F6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sid w:val="004D24F6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D24F6"/>
    <w:pPr>
      <w:ind w:firstLineChars="200" w:firstLine="420"/>
    </w:pPr>
  </w:style>
  <w:style w:type="table" w:customStyle="1" w:styleId="a8">
    <w:basedOn w:val="a1"/>
    <w:uiPriority w:val="40"/>
    <w:rsid w:val="004D24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0593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05936"/>
    <w:rPr>
      <w:kern w:val="2"/>
      <w:sz w:val="18"/>
      <w:szCs w:val="18"/>
    </w:rPr>
  </w:style>
  <w:style w:type="table" w:styleId="ab">
    <w:name w:val="Table Grid"/>
    <w:basedOn w:val="a1"/>
    <w:uiPriority w:val="39"/>
    <w:rsid w:val="00576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766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649</Words>
  <Characters>3703</Characters>
  <Application>Microsoft Office Word</Application>
  <DocSecurity>0</DocSecurity>
  <Lines>30</Lines>
  <Paragraphs>8</Paragraphs>
  <ScaleCrop>false</ScaleCrop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2022-03-06T06:21:00Z</dcterms:created>
  <dcterms:modified xsi:type="dcterms:W3CDTF">2022-03-06T06:27:00Z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B48BD95C292A46DF8741A65A36D41EE5</vt:lpwstr>
  </property>
</Properties>
</file>