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89095">
      <w:pPr>
        <w:spacing w:line="480" w:lineRule="exact"/>
        <w:jc w:val="center"/>
        <w:rPr>
          <w:rFonts w:ascii="宋体" w:hAnsi="宋体" w:cs="Arial"/>
          <w:b/>
          <w:color w:val="1F4E79"/>
          <w:kern w:val="0"/>
          <w:sz w:val="32"/>
          <w:szCs w:val="32"/>
        </w:rPr>
      </w:pPr>
      <w:r>
        <w:rPr>
          <w:rFonts w:hint="eastAsia" w:ascii="宋体" w:hAnsi="宋体" w:cs="Arial"/>
          <w:b/>
          <w:color w:val="1F4E79"/>
          <w:kern w:val="0"/>
          <w:sz w:val="32"/>
          <w:szCs w:val="32"/>
        </w:rPr>
        <w:t>精益破局：降本增效实战沙盘</w:t>
      </w:r>
    </w:p>
    <w:p w14:paraId="34ECB18A">
      <w:pPr>
        <w:spacing w:line="480" w:lineRule="exact"/>
        <w:jc w:val="center"/>
        <w:rPr>
          <w:rFonts w:ascii="宋体" w:hAnsi="宋体" w:cs="Arial"/>
          <w:b/>
          <w:color w:val="1F4E79"/>
          <w:kern w:val="0"/>
          <w:sz w:val="32"/>
          <w:szCs w:val="32"/>
        </w:rPr>
      </w:pPr>
      <w:r>
        <w:rPr>
          <w:rFonts w:hint="eastAsia" w:ascii="宋体" w:hAnsi="宋体" w:cs="Arial"/>
          <w:b/>
          <w:color w:val="1F4E79"/>
          <w:kern w:val="0"/>
          <w:sz w:val="32"/>
          <w:szCs w:val="32"/>
        </w:rPr>
        <w:t>——打造企业持续盈利的精益生产体系</w:t>
      </w:r>
    </w:p>
    <w:p w14:paraId="63EC0AD0">
      <w:pPr>
        <w:spacing w:line="480" w:lineRule="exact"/>
        <w:rPr>
          <w:rFonts w:ascii="宋体" w:hAnsi="宋体"/>
          <w:b/>
          <w:color w:val="1F4E79"/>
          <w:sz w:val="24"/>
          <w:szCs w:val="22"/>
        </w:rPr>
      </w:pPr>
    </w:p>
    <w:p w14:paraId="1756EDBD">
      <w:pPr>
        <w:spacing w:line="480" w:lineRule="exact"/>
        <w:rPr>
          <w:rFonts w:hint="eastAsia" w:ascii="宋体" w:hAnsi="宋体"/>
          <w:b/>
          <w:color w:val="1F4E79"/>
          <w:sz w:val="24"/>
          <w:szCs w:val="22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课程背景：</w:t>
      </w:r>
    </w:p>
    <w:p w14:paraId="41231757">
      <w:pPr>
        <w:spacing w:line="48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在当今竞争白热化、经济下行压力增大的市场环境下，企业面临着原材料、人力成本攀升，而产品售价却持续走低的双重挑战。利润空间被不断压缩，企业如何才能在低成本、高品质的前提下，保持竞争优势，实现永续经营？这已成为企业经营者亟待解决的核心问题。</w:t>
      </w:r>
    </w:p>
    <w:p w14:paraId="698F1FCD">
      <w:pPr>
        <w:spacing w:line="48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本课程将聚焦企业运营过程中最常见的“浪费”现象，深入剖析和改善企业在管理、研发、采购、库存、质量、生产运营等环节存在的瓶颈。通过结合企业自身的生产流程，采用沉浸式的精益生产沙盘模拟，让学员深刻领悟精益工具方法的应用，达成统一认知，并将其贯彻到实际工作中。课程旨在帮助学员掌握先进的浪费分析方法与工具，不仅要“会算账”，更要“会干事”，从而做出正确的决策，在降低成本的同时确保产品质量，助力企业在激烈的市场竞争中脱颖而出。</w:t>
      </w:r>
    </w:p>
    <w:p w14:paraId="4B559076">
      <w:pPr>
        <w:spacing w:line="480" w:lineRule="exact"/>
        <w:rPr>
          <w:rFonts w:hint="eastAsia" w:ascii="宋体" w:hAnsi="宋体"/>
          <w:bCs/>
          <w:sz w:val="24"/>
        </w:rPr>
      </w:pPr>
    </w:p>
    <w:p w14:paraId="4605E507">
      <w:pPr>
        <w:spacing w:line="480" w:lineRule="exact"/>
        <w:rPr>
          <w:rFonts w:hint="eastAsia" w:ascii="宋体" w:hAnsi="宋体"/>
          <w:b/>
          <w:color w:val="1F4E79"/>
          <w:sz w:val="24"/>
          <w:szCs w:val="22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课程收益：</w:t>
      </w:r>
    </w:p>
    <w:p w14:paraId="6382DFEF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1. </w:t>
      </w:r>
      <w:r>
        <w:rPr>
          <w:rFonts w:ascii="宋体" w:hAnsi="宋体"/>
          <w:b/>
          <w:bCs/>
          <w:sz w:val="24"/>
        </w:rPr>
        <w:t>洞悉精益核心：</w:t>
      </w:r>
      <w:r>
        <w:rPr>
          <w:rFonts w:ascii="宋体" w:hAnsi="宋体"/>
          <w:bCs/>
          <w:sz w:val="24"/>
        </w:rPr>
        <w:t>深刻理解精益生产方式的核心体系，掌握其精髓。</w:t>
      </w:r>
    </w:p>
    <w:p w14:paraId="134A4E54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2. </w:t>
      </w:r>
      <w:r>
        <w:rPr>
          <w:rFonts w:ascii="宋体" w:hAnsi="宋体"/>
          <w:b/>
          <w:bCs/>
          <w:sz w:val="24"/>
        </w:rPr>
        <w:t>掌握精益原则：</w:t>
      </w:r>
      <w:r>
        <w:rPr>
          <w:rFonts w:ascii="宋体" w:hAnsi="宋体"/>
          <w:bCs/>
          <w:sz w:val="24"/>
        </w:rPr>
        <w:t>熟练掌握精益生产方式的各项原理原则，为实践应用奠定基础。</w:t>
      </w:r>
    </w:p>
    <w:p w14:paraId="68BF33DC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3. </w:t>
      </w:r>
      <w:r>
        <w:rPr>
          <w:rFonts w:ascii="宋体" w:hAnsi="宋体"/>
          <w:b/>
          <w:bCs/>
          <w:sz w:val="24"/>
        </w:rPr>
        <w:t>解码丰田之道：</w:t>
      </w:r>
      <w:r>
        <w:rPr>
          <w:rFonts w:ascii="宋体" w:hAnsi="宋体"/>
          <w:bCs/>
          <w:sz w:val="24"/>
        </w:rPr>
        <w:t>深入理解丰田生产方式的15项原则，学习其背后的管理哲学。</w:t>
      </w:r>
    </w:p>
    <w:p w14:paraId="52790BE8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4. </w:t>
      </w:r>
      <w:r>
        <w:rPr>
          <w:rFonts w:ascii="宋体" w:hAnsi="宋体"/>
          <w:b/>
          <w:bCs/>
          <w:sz w:val="24"/>
        </w:rPr>
        <w:t>优化物流效率：</w:t>
      </w:r>
      <w:r>
        <w:rPr>
          <w:rFonts w:ascii="宋体" w:hAnsi="宋体"/>
          <w:bCs/>
          <w:sz w:val="24"/>
        </w:rPr>
        <w:t>掌握精益生产的物流原则与方法，提升企业物流效率。</w:t>
      </w:r>
    </w:p>
    <w:p w14:paraId="149C43A2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5. </w:t>
      </w:r>
      <w:r>
        <w:rPr>
          <w:rFonts w:ascii="宋体" w:hAnsi="宋体"/>
          <w:b/>
          <w:bCs/>
          <w:sz w:val="24"/>
        </w:rPr>
        <w:t>绘制价值流程图：</w:t>
      </w:r>
      <w:r>
        <w:rPr>
          <w:rFonts w:ascii="宋体" w:hAnsi="宋体"/>
          <w:bCs/>
          <w:sz w:val="24"/>
        </w:rPr>
        <w:t>学会绘制企业全面的价值流图，为精益改善提供可视化工具。</w:t>
      </w:r>
    </w:p>
    <w:p w14:paraId="57E42EB6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6. </w:t>
      </w:r>
      <w:r>
        <w:rPr>
          <w:rFonts w:ascii="宋体" w:hAnsi="宋体"/>
          <w:b/>
          <w:bCs/>
          <w:sz w:val="24"/>
        </w:rPr>
        <w:t>掌握问题解决思维：</w:t>
      </w:r>
      <w:r>
        <w:rPr>
          <w:rFonts w:ascii="宋体" w:hAnsi="宋体"/>
          <w:bCs/>
          <w:sz w:val="24"/>
        </w:rPr>
        <w:t>掌握系统性问题发现与解决的思维模式，提升解决问题的能力。</w:t>
      </w:r>
    </w:p>
    <w:p w14:paraId="61C99749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7. </w:t>
      </w:r>
      <w:r>
        <w:rPr>
          <w:rFonts w:ascii="宋体" w:hAnsi="宋体"/>
          <w:b/>
          <w:bCs/>
          <w:sz w:val="24"/>
        </w:rPr>
        <w:t>A3全局掌控：</w:t>
      </w:r>
      <w:r>
        <w:rPr>
          <w:rFonts w:ascii="宋体" w:hAnsi="宋体"/>
          <w:bCs/>
          <w:sz w:val="24"/>
        </w:rPr>
        <w:t>掌握绘制A3一页纸全局图的方法，清晰呈现问题分析与解决方案。</w:t>
      </w:r>
    </w:p>
    <w:p w14:paraId="5746E40C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8. </w:t>
      </w:r>
      <w:r>
        <w:rPr>
          <w:rFonts w:ascii="宋体" w:hAnsi="宋体"/>
          <w:b/>
          <w:bCs/>
          <w:sz w:val="24"/>
        </w:rPr>
        <w:t>实战精益体验：</w:t>
      </w:r>
      <w:r>
        <w:rPr>
          <w:rFonts w:ascii="宋体" w:hAnsi="宋体"/>
          <w:bCs/>
          <w:sz w:val="24"/>
        </w:rPr>
        <w:t>全面体验精益生产方式的运行，将理论知识转化为实践能力</w:t>
      </w:r>
    </w:p>
    <w:p w14:paraId="5E003870">
      <w:pPr>
        <w:spacing w:line="480" w:lineRule="exact"/>
        <w:rPr>
          <w:rFonts w:ascii="宋体" w:hAnsi="宋体"/>
          <w:bCs/>
          <w:sz w:val="24"/>
        </w:rPr>
      </w:pPr>
    </w:p>
    <w:p w14:paraId="4CD55830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课程时间：</w:t>
      </w:r>
      <w:r>
        <w:rPr>
          <w:rFonts w:hint="eastAsia" w:ascii="宋体" w:hAnsi="宋体"/>
          <w:bCs/>
          <w:sz w:val="24"/>
        </w:rPr>
        <w:t>3天，6小时/天</w:t>
      </w:r>
    </w:p>
    <w:p w14:paraId="70325092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课程对象：</w:t>
      </w:r>
      <w:r>
        <w:rPr>
          <w:rFonts w:hint="eastAsia" w:ascii="宋体" w:hAnsi="宋体"/>
          <w:bCs/>
          <w:sz w:val="24"/>
        </w:rPr>
        <w:t>全体想系统学习、掌握精益生产理念和方法的管理者和领导者</w:t>
      </w:r>
    </w:p>
    <w:p w14:paraId="174189B4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课程方式：</w:t>
      </w:r>
      <w:r>
        <w:rPr>
          <w:rFonts w:hint="eastAsia" w:ascii="宋体" w:hAnsi="宋体"/>
          <w:bCs/>
          <w:sz w:val="24"/>
        </w:rPr>
        <w:t>理论讲授+小组分享+视频欣赏+案例研讨</w:t>
      </w:r>
    </w:p>
    <w:p w14:paraId="53D419BD">
      <w:pPr>
        <w:spacing w:line="480" w:lineRule="exact"/>
        <w:rPr>
          <w:rFonts w:ascii="宋体" w:hAnsi="宋体"/>
          <w:b/>
          <w:color w:val="1F4E79"/>
          <w:sz w:val="24"/>
          <w:szCs w:val="22"/>
        </w:rPr>
      </w:pPr>
    </w:p>
    <w:p w14:paraId="36BD86FD">
      <w:pPr>
        <w:spacing w:line="480" w:lineRule="exact"/>
        <w:rPr>
          <w:rFonts w:hint="eastAsia" w:ascii="宋体" w:hAnsi="宋体"/>
          <w:b/>
          <w:color w:val="1F4E79"/>
          <w:sz w:val="24"/>
          <w:szCs w:val="22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课程风格：</w:t>
      </w:r>
    </w:p>
    <w:p w14:paraId="5A086EE6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■ 源于实战：课程内容来源企业实践经验，课程注重实战、实用、实效</w:t>
      </w:r>
    </w:p>
    <w:p w14:paraId="4EE90810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■ 幽默风趣：课程氛围非常好，</w:t>
      </w:r>
      <w:bookmarkStart w:id="0" w:name="_GoBack"/>
      <w:bookmarkEnd w:id="0"/>
      <w:r>
        <w:rPr>
          <w:rFonts w:hint="eastAsia" w:ascii="宋体" w:hAnsi="宋体"/>
          <w:bCs/>
          <w:sz w:val="24"/>
        </w:rPr>
        <w:t>擅长用互动、故事、案例点燃培训现场</w:t>
      </w:r>
    </w:p>
    <w:p w14:paraId="38B7A29D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■ 逻辑性强：系统架构强，课程的逻辑性能够紧紧抓住每个听众的思维</w:t>
      </w:r>
    </w:p>
    <w:p w14:paraId="03B8B802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■ 价值度高：课程内容经过市场实战打磨，讲解的工具均能够有效运用</w:t>
      </w:r>
    </w:p>
    <w:p w14:paraId="38DB9DEA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■ 体验性好：课程概念环节，运用情景体验模式，摆脱枯燥无味的讲授</w:t>
      </w:r>
    </w:p>
    <w:p w14:paraId="5C50884C">
      <w:pPr>
        <w:spacing w:line="480" w:lineRule="exact"/>
        <w:rPr>
          <w:rFonts w:hint="eastAsia" w:ascii="宋体" w:hAnsi="宋体"/>
          <w:bCs/>
          <w:sz w:val="24"/>
        </w:rPr>
      </w:pPr>
    </w:p>
    <w:p w14:paraId="4836E757">
      <w:pPr>
        <w:spacing w:line="480" w:lineRule="exact"/>
        <w:jc w:val="center"/>
        <w:rPr>
          <w:rFonts w:hint="eastAsia" w:ascii="宋体" w:hAnsi="宋体"/>
          <w:b/>
          <w:color w:val="1F4E79"/>
          <w:sz w:val="24"/>
          <w:szCs w:val="22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课程大纲</w:t>
      </w:r>
    </w:p>
    <w:p w14:paraId="4E355A56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引言</w:t>
      </w:r>
      <w:r>
        <w:rPr>
          <w:rFonts w:hint="eastAsia" w:ascii="宋体" w:hAnsi="宋体"/>
          <w:bCs/>
          <w:sz w:val="24"/>
        </w:rPr>
        <w:t>：企业如何会越做越大？以及产生的后果？</w:t>
      </w:r>
    </w:p>
    <w:p w14:paraId="32AA6698">
      <w:pPr>
        <w:spacing w:line="480" w:lineRule="exact"/>
        <w:rPr>
          <w:rFonts w:hint="eastAsia" w:ascii="宋体" w:hAnsi="宋体"/>
          <w:b/>
          <w:color w:val="1F4E79"/>
          <w:sz w:val="24"/>
          <w:szCs w:val="22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第一讲：时代发展引发精益生产</w:t>
      </w:r>
    </w:p>
    <w:p w14:paraId="0D919D23">
      <w:pPr>
        <w:spacing w:line="480" w:lineRule="exact"/>
        <w:rPr>
          <w:rFonts w:hint="eastAsia"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一、企业的趋势需要竞争性的产品</w:t>
      </w:r>
    </w:p>
    <w:p w14:paraId="01A7C77F">
      <w:pPr>
        <w:spacing w:line="48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1.</w:t>
      </w:r>
      <w:r>
        <w:rPr>
          <w:rFonts w:ascii="宋体" w:hAnsi="宋体"/>
          <w:b/>
          <w:sz w:val="24"/>
        </w:rPr>
        <w:t xml:space="preserve"> </w:t>
      </w:r>
      <w:r>
        <w:rPr>
          <w:rFonts w:hint="eastAsia" w:ascii="宋体" w:hAnsi="宋体"/>
          <w:b/>
          <w:sz w:val="24"/>
        </w:rPr>
        <w:t xml:space="preserve">“七年之痒”的思考：少量多样 </w:t>
      </w:r>
    </w:p>
    <w:p w14:paraId="578510B5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1）1973年欧美股市崩盘</w:t>
      </w:r>
    </w:p>
    <w:p w14:paraId="5065D2C1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2）1980年美国经济衰退</w:t>
      </w:r>
    </w:p>
    <w:p w14:paraId="50729A20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3）1987年欧美股市崩盘</w:t>
      </w:r>
    </w:p>
    <w:p w14:paraId="5001C818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4）1994年债市危机</w:t>
      </w:r>
    </w:p>
    <w:p w14:paraId="3DAAF454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5）2001年美国科技泡沫</w:t>
      </w:r>
    </w:p>
    <w:p w14:paraId="7952B8D3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6）2008年次级债危机</w:t>
      </w:r>
    </w:p>
    <w:p w14:paraId="5CEE2EF7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7）2015年过剩经济危机</w:t>
      </w:r>
    </w:p>
    <w:p w14:paraId="76C2BFC2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8）202年全球疫情危机</w:t>
      </w:r>
    </w:p>
    <w:p w14:paraId="768E372D">
      <w:pPr>
        <w:spacing w:line="48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2. “严重过剩”的思考：产品需要竞争力</w:t>
      </w:r>
    </w:p>
    <w:p w14:paraId="12DA9D26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1）物资稀缺时代</w:t>
      </w:r>
    </w:p>
    <w:p w14:paraId="0FE6E6AE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2）供不应求时代</w:t>
      </w:r>
    </w:p>
    <w:p w14:paraId="2BAB9334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3）供求平衡时代</w:t>
      </w:r>
    </w:p>
    <w:p w14:paraId="2E933B63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4）供过于求时代</w:t>
      </w:r>
    </w:p>
    <w:p w14:paraId="0EE9B77B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5）严重过剩时代</w:t>
      </w:r>
    </w:p>
    <w:p w14:paraId="3E73B9BE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案例分析：</w:t>
      </w:r>
      <w:r>
        <w:rPr>
          <w:rFonts w:hint="eastAsia" w:ascii="宋体" w:hAnsi="宋体"/>
          <w:bCs/>
          <w:sz w:val="24"/>
        </w:rPr>
        <w:t>金立手机的成长衰落</w:t>
      </w:r>
    </w:p>
    <w:p w14:paraId="65DC3542">
      <w:pPr>
        <w:spacing w:line="480" w:lineRule="exact"/>
        <w:rPr>
          <w:rFonts w:hint="eastAsia"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二、客户需要产品“多快好省”</w:t>
      </w:r>
    </w:p>
    <w:p w14:paraId="028806C0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1.</w:t>
      </w:r>
      <w:r>
        <w:rPr>
          <w:rFonts w:ascii="宋体" w:hAnsi="宋体"/>
          <w:bCs/>
          <w:sz w:val="24"/>
        </w:rPr>
        <w:t xml:space="preserve"> </w:t>
      </w:r>
      <w:r>
        <w:rPr>
          <w:rFonts w:hint="eastAsia" w:ascii="宋体" w:hAnsi="宋体"/>
          <w:bCs/>
          <w:sz w:val="24"/>
        </w:rPr>
        <w:t>客户对产品要求个性化</w:t>
      </w:r>
    </w:p>
    <w:p w14:paraId="333E9A3E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2. 客户对交期要求效率化</w:t>
      </w:r>
    </w:p>
    <w:p w14:paraId="732F1F8C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3. 客户对质量要求高端化</w:t>
      </w:r>
    </w:p>
    <w:p w14:paraId="43B390F8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4. 客户对价格要求实惠化</w:t>
      </w:r>
    </w:p>
    <w:p w14:paraId="3558B788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5. 员工收入需求愈来愈高</w:t>
      </w:r>
    </w:p>
    <w:p w14:paraId="3611C4F3">
      <w:pPr>
        <w:spacing w:line="480" w:lineRule="exact"/>
        <w:rPr>
          <w:rFonts w:hint="eastAsia"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三、少量多样的基础管理</w:t>
      </w:r>
    </w:p>
    <w:p w14:paraId="57C351C6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1. 产品从功能性转化为智能型</w:t>
      </w:r>
    </w:p>
    <w:p w14:paraId="6A7EA476">
      <w:pPr>
        <w:spacing w:line="48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2.</w:t>
      </w:r>
      <w:r>
        <w:rPr>
          <w:rFonts w:ascii="宋体" w:hAnsi="宋体"/>
          <w:b/>
          <w:sz w:val="24"/>
        </w:rPr>
        <w:t xml:space="preserve"> </w:t>
      </w:r>
      <w:r>
        <w:rPr>
          <w:rFonts w:hint="eastAsia" w:ascii="宋体" w:hAnsi="宋体"/>
          <w:b/>
          <w:sz w:val="24"/>
        </w:rPr>
        <w:t>企业管理与技术标准化的建立</w:t>
      </w:r>
    </w:p>
    <w:p w14:paraId="693B2E57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第一步：经验行为</w:t>
      </w:r>
    </w:p>
    <w:p w14:paraId="65D0EBBE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第二步：表准管理</w:t>
      </w:r>
    </w:p>
    <w:p w14:paraId="13085EA1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第三步：标准贯彻</w:t>
      </w:r>
    </w:p>
    <w:p w14:paraId="55E20DBC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第四步：持续改善</w:t>
      </w:r>
    </w:p>
    <w:p w14:paraId="38BC0B7A">
      <w:pPr>
        <w:spacing w:line="480" w:lineRule="exact"/>
        <w:rPr>
          <w:rFonts w:ascii="宋体" w:hAnsi="宋体"/>
          <w:b/>
          <w:color w:val="054E88"/>
          <w:sz w:val="24"/>
        </w:rPr>
      </w:pPr>
    </w:p>
    <w:p w14:paraId="099F1E23">
      <w:pPr>
        <w:spacing w:line="480" w:lineRule="exact"/>
        <w:rPr>
          <w:rFonts w:ascii="宋体" w:hAnsi="宋体"/>
          <w:b/>
          <w:color w:val="1F4E79"/>
          <w:sz w:val="24"/>
          <w:szCs w:val="22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第二讲：沙盘实操——传统生产方式沙盘模拟（生产物流的识别模拟演练，评估浪费产生的原因）</w:t>
      </w:r>
    </w:p>
    <w:p w14:paraId="0A67B13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现场分小组组装设计生产线</w:t>
      </w:r>
    </w:p>
    <w:p w14:paraId="2B400110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各小组购买原材料</w:t>
      </w:r>
    </w:p>
    <w:p w14:paraId="3B861EB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各工序了解作业指导书</w:t>
      </w:r>
    </w:p>
    <w:p w14:paraId="67184DBE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生产沙盘模拟规则讲解</w:t>
      </w:r>
    </w:p>
    <w:p w14:paraId="5DCBBD9E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客户下达订单需求</w:t>
      </w:r>
    </w:p>
    <w:p w14:paraId="51ABE268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6. </w:t>
      </w:r>
      <w:r>
        <w:rPr>
          <w:rFonts w:hint="eastAsia" w:ascii="宋体" w:hAnsi="宋体"/>
          <w:sz w:val="24"/>
        </w:rPr>
        <w:t>各工序组装加工产品</w:t>
      </w:r>
    </w:p>
    <w:p w14:paraId="0E627EA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成本、利润、交期、品质、满意度数字汇总</w:t>
      </w:r>
    </w:p>
    <w:p w14:paraId="4BD48E11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学员内部总结分享每个数字形成的原因</w:t>
      </w:r>
    </w:p>
    <w:p w14:paraId="76C0DEA0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讲师点评指导</w:t>
      </w:r>
    </w:p>
    <w:p w14:paraId="554E9BFC">
      <w:pPr>
        <w:spacing w:line="480" w:lineRule="exact"/>
        <w:rPr>
          <w:rFonts w:hint="eastAsia" w:ascii="宋体" w:hAnsi="宋体"/>
          <w:bCs/>
          <w:sz w:val="24"/>
        </w:rPr>
      </w:pPr>
    </w:p>
    <w:p w14:paraId="5446FE75">
      <w:pPr>
        <w:spacing w:line="480" w:lineRule="exact"/>
        <w:rPr>
          <w:rFonts w:hint="eastAsia" w:ascii="宋体" w:hAnsi="宋体"/>
          <w:b/>
          <w:color w:val="1F4E79"/>
          <w:sz w:val="24"/>
          <w:szCs w:val="22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第三讲：精益生产思想体系</w:t>
      </w:r>
    </w:p>
    <w:p w14:paraId="5E1A8B5E">
      <w:pPr>
        <w:spacing w:line="480" w:lineRule="exact"/>
        <w:rPr>
          <w:rFonts w:hint="eastAsia"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一、企业的经营思想</w:t>
      </w:r>
    </w:p>
    <w:p w14:paraId="453304FE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1. 企业的首要任务——持续盈利</w:t>
      </w:r>
    </w:p>
    <w:p w14:paraId="323E906B">
      <w:pPr>
        <w:spacing w:line="48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2. 持续盈利的四种途径</w:t>
      </w:r>
    </w:p>
    <w:p w14:paraId="32270129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1）提高产品价格</w:t>
      </w:r>
    </w:p>
    <w:p w14:paraId="0592348D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2）增加销售额</w:t>
      </w:r>
    </w:p>
    <w:p w14:paraId="460D194A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3）控制财税支出</w:t>
      </w:r>
    </w:p>
    <w:p w14:paraId="575BC9B1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4）降低过程成本</w:t>
      </w:r>
    </w:p>
    <w:p w14:paraId="792564C5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案例分析：</w:t>
      </w:r>
      <w:r>
        <w:rPr>
          <w:rFonts w:hint="eastAsia" w:ascii="宋体" w:hAnsi="宋体"/>
          <w:bCs/>
          <w:sz w:val="24"/>
        </w:rPr>
        <w:t>持续盈利的四种途径</w:t>
      </w:r>
    </w:p>
    <w:p w14:paraId="3E93629E">
      <w:pPr>
        <w:spacing w:line="48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3. 降本增效的三大原则</w:t>
      </w:r>
    </w:p>
    <w:p w14:paraId="4E30F4E4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1）缩短过程周期时间</w:t>
      </w:r>
    </w:p>
    <w:p w14:paraId="58890B1F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2）局部工序服从整体</w:t>
      </w:r>
    </w:p>
    <w:p w14:paraId="56179639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3）持续精进改善思想</w:t>
      </w:r>
    </w:p>
    <w:p w14:paraId="6E69DB36">
      <w:pPr>
        <w:spacing w:line="480" w:lineRule="exact"/>
        <w:rPr>
          <w:rFonts w:hint="eastAsia"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二、制造成本管理标准法——精益成本控制</w:t>
      </w:r>
    </w:p>
    <w:p w14:paraId="507434C8">
      <w:pPr>
        <w:spacing w:line="480" w:lineRule="exact"/>
        <w:rPr>
          <w:rFonts w:hint="eastAsia" w:ascii="宋体" w:hAnsi="宋体"/>
          <w:bCs/>
          <w:sz w:val="24"/>
          <w:szCs w:val="22"/>
        </w:rPr>
      </w:pPr>
      <w:r>
        <w:rPr>
          <w:rFonts w:hint="eastAsia" w:ascii="宋体" w:hAnsi="宋体"/>
          <w:bCs/>
          <w:sz w:val="24"/>
          <w:szCs w:val="22"/>
        </w:rPr>
        <w:t>1. 组装行业的成本标准</w:t>
      </w:r>
    </w:p>
    <w:p w14:paraId="29FD4164">
      <w:pPr>
        <w:spacing w:line="480" w:lineRule="exact"/>
        <w:rPr>
          <w:rFonts w:hint="eastAsia" w:ascii="宋体" w:hAnsi="宋体"/>
          <w:bCs/>
          <w:sz w:val="24"/>
          <w:szCs w:val="22"/>
        </w:rPr>
      </w:pPr>
      <w:r>
        <w:rPr>
          <w:rFonts w:hint="eastAsia" w:ascii="宋体" w:hAnsi="宋体"/>
          <w:bCs/>
          <w:sz w:val="24"/>
          <w:szCs w:val="22"/>
        </w:rPr>
        <w:t>2. 机器行业的成本标准</w:t>
      </w:r>
    </w:p>
    <w:p w14:paraId="15F643CA">
      <w:pPr>
        <w:spacing w:line="480" w:lineRule="exact"/>
        <w:rPr>
          <w:rFonts w:hint="eastAsia" w:ascii="宋体" w:hAnsi="宋体"/>
          <w:bCs/>
          <w:sz w:val="24"/>
          <w:szCs w:val="22"/>
        </w:rPr>
      </w:pPr>
      <w:r>
        <w:rPr>
          <w:rFonts w:hint="eastAsia" w:ascii="宋体" w:hAnsi="宋体"/>
          <w:bCs/>
          <w:sz w:val="24"/>
          <w:szCs w:val="22"/>
        </w:rPr>
        <w:t>3. 人工行业的成本标准</w:t>
      </w:r>
    </w:p>
    <w:p w14:paraId="5D20B645">
      <w:pPr>
        <w:spacing w:line="480" w:lineRule="exact"/>
        <w:rPr>
          <w:rFonts w:hint="eastAsia" w:ascii="宋体" w:hAnsi="宋体"/>
          <w:bCs/>
          <w:sz w:val="24"/>
          <w:szCs w:val="22"/>
        </w:rPr>
      </w:pPr>
      <w:r>
        <w:rPr>
          <w:rFonts w:hint="eastAsia" w:ascii="宋体" w:hAnsi="宋体"/>
          <w:bCs/>
          <w:sz w:val="24"/>
          <w:szCs w:val="22"/>
        </w:rPr>
        <w:t>4. 材料行业的成本标准</w:t>
      </w:r>
    </w:p>
    <w:p w14:paraId="2AD94B07">
      <w:pPr>
        <w:spacing w:line="480" w:lineRule="exact"/>
        <w:rPr>
          <w:rFonts w:hint="eastAsia" w:ascii="宋体" w:hAnsi="宋体"/>
          <w:bCs/>
          <w:sz w:val="24"/>
          <w:szCs w:val="22"/>
        </w:rPr>
      </w:pPr>
      <w:r>
        <w:rPr>
          <w:rFonts w:hint="eastAsia" w:ascii="宋体" w:hAnsi="宋体"/>
          <w:bCs/>
          <w:sz w:val="24"/>
          <w:szCs w:val="22"/>
        </w:rPr>
        <w:t>5. 研发行业的成本标准</w:t>
      </w:r>
    </w:p>
    <w:p w14:paraId="5ED0049B">
      <w:pPr>
        <w:spacing w:line="480" w:lineRule="exact"/>
        <w:rPr>
          <w:rFonts w:hint="eastAsia" w:ascii="宋体" w:hAnsi="宋体"/>
          <w:bCs/>
          <w:sz w:val="24"/>
          <w:szCs w:val="22"/>
        </w:rPr>
      </w:pPr>
      <w:r>
        <w:rPr>
          <w:rFonts w:hint="eastAsia" w:ascii="宋体" w:hAnsi="宋体"/>
          <w:b/>
          <w:sz w:val="24"/>
          <w:szCs w:val="22"/>
        </w:rPr>
        <w:t>案例练习：</w:t>
      </w:r>
      <w:r>
        <w:rPr>
          <w:rFonts w:hint="eastAsia" w:ascii="宋体" w:hAnsi="宋体"/>
          <w:bCs/>
          <w:sz w:val="24"/>
          <w:szCs w:val="22"/>
        </w:rPr>
        <w:t>各行业成本管理计算</w:t>
      </w:r>
    </w:p>
    <w:p w14:paraId="7BC4BE6E">
      <w:pPr>
        <w:spacing w:line="480" w:lineRule="exact"/>
        <w:rPr>
          <w:rFonts w:hint="eastAsia" w:ascii="宋体" w:hAnsi="宋体"/>
          <w:bCs/>
          <w:sz w:val="24"/>
          <w:szCs w:val="22"/>
        </w:rPr>
      </w:pPr>
      <w:r>
        <w:rPr>
          <w:rFonts w:hint="eastAsia" w:ascii="宋体" w:hAnsi="宋体"/>
          <w:bCs/>
          <w:sz w:val="24"/>
          <w:szCs w:val="22"/>
        </w:rPr>
        <w:t>6. J成本的精益计算指标</w:t>
      </w:r>
    </w:p>
    <w:p w14:paraId="7932E53B">
      <w:pPr>
        <w:spacing w:line="480" w:lineRule="exact"/>
        <w:rPr>
          <w:rFonts w:ascii="宋体" w:hAnsi="宋体"/>
          <w:bCs/>
          <w:sz w:val="24"/>
          <w:szCs w:val="22"/>
        </w:rPr>
      </w:pPr>
      <w:r>
        <w:rPr>
          <w:rFonts w:hint="eastAsia" w:ascii="宋体" w:hAnsi="宋体"/>
          <w:bCs/>
          <w:sz w:val="24"/>
          <w:szCs w:val="22"/>
        </w:rPr>
        <w:t>7. 时间的流逝正在浪费着资金闲置的能力</w:t>
      </w:r>
    </w:p>
    <w:p w14:paraId="646EE897">
      <w:pPr>
        <w:spacing w:line="480" w:lineRule="exact"/>
        <w:rPr>
          <w:rFonts w:hint="eastAsia"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三、精益的生产物流原则</w:t>
      </w:r>
    </w:p>
    <w:p w14:paraId="27439C95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1. 传统大批量的生产方式已经成为历史</w:t>
      </w:r>
    </w:p>
    <w:p w14:paraId="2030BB1C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2. 多品种小批量定制化的生产方式已经是趋势</w:t>
      </w:r>
    </w:p>
    <w:p w14:paraId="0A872E06">
      <w:pPr>
        <w:spacing w:line="48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3. 精益价值流原则：宏观识别企业浪费</w:t>
      </w:r>
    </w:p>
    <w:p w14:paraId="178F4F2F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1）认识价值流图</w:t>
      </w:r>
    </w:p>
    <w:p w14:paraId="4D83952D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2）识别增值和不增值活动</w:t>
      </w:r>
    </w:p>
    <w:p w14:paraId="667F9180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案例运用：</w:t>
      </w:r>
      <w:r>
        <w:rPr>
          <w:rFonts w:hint="eastAsia" w:ascii="宋体" w:hAnsi="宋体"/>
          <w:bCs/>
          <w:sz w:val="24"/>
        </w:rPr>
        <w:t>现场绘制价值流图</w:t>
      </w:r>
    </w:p>
    <w:p w14:paraId="03942ED1">
      <w:pPr>
        <w:spacing w:line="480" w:lineRule="exact"/>
        <w:rPr>
          <w:rFonts w:hint="eastAsia"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四、微观识别生产过程中的七大浪费</w:t>
      </w:r>
    </w:p>
    <w:p w14:paraId="30EB00CF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1. 等待的浪费与改善</w:t>
      </w:r>
    </w:p>
    <w:p w14:paraId="066DA79E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案例分析</w:t>
      </w:r>
      <w:r>
        <w:rPr>
          <w:rFonts w:hint="eastAsia" w:ascii="宋体" w:hAnsi="宋体"/>
          <w:bCs/>
          <w:sz w:val="24"/>
        </w:rPr>
        <w:t>：烧水冲茶</w:t>
      </w:r>
    </w:p>
    <w:p w14:paraId="682AC77F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案例分析</w:t>
      </w:r>
      <w:r>
        <w:rPr>
          <w:rFonts w:hint="eastAsia" w:ascii="宋体" w:hAnsi="宋体"/>
          <w:bCs/>
          <w:sz w:val="24"/>
        </w:rPr>
        <w:t>：员工监管机器作业</w:t>
      </w:r>
    </w:p>
    <w:p w14:paraId="4B801CB4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2. 过分加工浪费与改善</w:t>
      </w:r>
    </w:p>
    <w:p w14:paraId="27A931A9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案例分析</w:t>
      </w:r>
      <w:r>
        <w:rPr>
          <w:rFonts w:hint="eastAsia" w:ascii="宋体" w:hAnsi="宋体"/>
          <w:bCs/>
          <w:sz w:val="24"/>
        </w:rPr>
        <w:t>：冰箱喷涂和衣柜刷油漆</w:t>
      </w:r>
    </w:p>
    <w:p w14:paraId="07AF66F9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3. 动作的浪费与改善</w:t>
      </w:r>
    </w:p>
    <w:p w14:paraId="3220FF3D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案例分析</w:t>
      </w:r>
      <w:r>
        <w:rPr>
          <w:rFonts w:hint="eastAsia" w:ascii="宋体" w:hAnsi="宋体"/>
          <w:bCs/>
          <w:sz w:val="24"/>
        </w:rPr>
        <w:t>：李小龙与李连杰的PK</w:t>
      </w:r>
    </w:p>
    <w:p w14:paraId="6930F945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4. 不良的浪费与改善</w:t>
      </w:r>
    </w:p>
    <w:p w14:paraId="6F925F7E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案例分析</w:t>
      </w:r>
      <w:r>
        <w:rPr>
          <w:rFonts w:hint="eastAsia" w:ascii="宋体" w:hAnsi="宋体"/>
          <w:bCs/>
          <w:sz w:val="24"/>
        </w:rPr>
        <w:t>：收到一个不符的快递</w:t>
      </w:r>
    </w:p>
    <w:p w14:paraId="047299E1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5. 搬运的浪费与改善</w:t>
      </w:r>
    </w:p>
    <w:p w14:paraId="59BEAB1B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案例分析</w:t>
      </w:r>
      <w:r>
        <w:rPr>
          <w:rFonts w:hint="eastAsia" w:ascii="宋体" w:hAnsi="宋体"/>
          <w:bCs/>
          <w:sz w:val="24"/>
        </w:rPr>
        <w:t>：奥马冰箱招人难的解决方案</w:t>
      </w:r>
    </w:p>
    <w:p w14:paraId="185CF090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6. 库存的浪费与改善</w:t>
      </w:r>
    </w:p>
    <w:p w14:paraId="48270C6C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案例分析</w:t>
      </w:r>
      <w:r>
        <w:rPr>
          <w:rFonts w:hint="eastAsia" w:ascii="宋体" w:hAnsi="宋体"/>
          <w:bCs/>
          <w:sz w:val="24"/>
        </w:rPr>
        <w:t>：一家生意非常红火的餐饮店为什么没利润</w:t>
      </w:r>
    </w:p>
    <w:p w14:paraId="4D658461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7. 过剩的浪费与改善</w:t>
      </w:r>
    </w:p>
    <w:p w14:paraId="2F1FC59C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案例分析</w:t>
      </w:r>
      <w:r>
        <w:rPr>
          <w:rFonts w:hint="eastAsia" w:ascii="宋体" w:hAnsi="宋体"/>
          <w:bCs/>
          <w:sz w:val="24"/>
        </w:rPr>
        <w:t>：员工计件制超产奖，公司却没利润</w:t>
      </w:r>
    </w:p>
    <w:p w14:paraId="5192B112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8. </w:t>
      </w:r>
      <w:r>
        <w:rPr>
          <w:rFonts w:ascii="宋体" w:hAnsi="宋体"/>
          <w:bCs/>
          <w:sz w:val="24"/>
        </w:rPr>
        <w:t>50</w:t>
      </w:r>
      <w:r>
        <w:rPr>
          <w:rFonts w:hint="eastAsia" w:ascii="宋体" w:hAnsi="宋体"/>
          <w:bCs/>
          <w:sz w:val="24"/>
        </w:rPr>
        <w:t>条现场的浪费查找表</w:t>
      </w:r>
    </w:p>
    <w:p w14:paraId="4F02B6C1">
      <w:pPr>
        <w:spacing w:line="480" w:lineRule="exact"/>
        <w:rPr>
          <w:rFonts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五</w:t>
      </w:r>
      <w:r>
        <w:rPr>
          <w:rFonts w:ascii="宋体" w:hAnsi="宋体"/>
          <w:b/>
          <w:color w:val="C45911"/>
          <w:sz w:val="24"/>
          <w:szCs w:val="22"/>
        </w:rPr>
        <w:t>、丰田14项原则和4P模型——精益管理的基石</w:t>
      </w:r>
    </w:p>
    <w:p w14:paraId="0ADF9E6A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1. 长期理念</w:t>
      </w:r>
    </w:p>
    <w:p w14:paraId="136D69D5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2. 连续作业</w:t>
      </w:r>
    </w:p>
    <w:p w14:paraId="5781F0E1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3. 拉动式</w:t>
      </w:r>
    </w:p>
    <w:p w14:paraId="31CDDC89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4. 均衡化</w:t>
      </w:r>
    </w:p>
    <w:p w14:paraId="0F2BB88C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5. 自働化</w:t>
      </w:r>
    </w:p>
    <w:p w14:paraId="4EF5A7EA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6. 标准化</w:t>
      </w:r>
    </w:p>
    <w:p w14:paraId="54F5CE53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7. 可视化</w:t>
      </w:r>
    </w:p>
    <w:p w14:paraId="6D6D1E97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8. 可靠技术</w:t>
      </w:r>
    </w:p>
    <w:p w14:paraId="6679F273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9. 教导员工的领导者</w:t>
      </w:r>
    </w:p>
    <w:p w14:paraId="7FA647E1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10. 培养人才</w:t>
      </w:r>
    </w:p>
    <w:p w14:paraId="63665083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11. 尊重合作</w:t>
      </w:r>
    </w:p>
    <w:p w14:paraId="5CBBCC2C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12. 现地现物</w:t>
      </w:r>
    </w:p>
    <w:p w14:paraId="7875A25C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13. 全员参与</w:t>
      </w:r>
    </w:p>
    <w:p w14:paraId="1D3E6C8F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14. 持续改善</w:t>
      </w:r>
    </w:p>
    <w:p w14:paraId="12B19A4A">
      <w:pPr>
        <w:spacing w:line="480" w:lineRule="exact"/>
        <w:rPr>
          <w:rFonts w:hint="eastAsia" w:ascii="宋体" w:hAnsi="宋体"/>
          <w:bCs/>
          <w:sz w:val="24"/>
        </w:rPr>
      </w:pPr>
    </w:p>
    <w:p w14:paraId="488CC924">
      <w:pPr>
        <w:spacing w:line="480" w:lineRule="exact"/>
        <w:rPr>
          <w:rFonts w:ascii="宋体" w:hAnsi="宋体"/>
          <w:b/>
          <w:color w:val="054E88"/>
          <w:sz w:val="24"/>
        </w:rPr>
      </w:pPr>
      <w:r>
        <w:rPr>
          <w:rFonts w:hint="eastAsia" w:ascii="宋体" w:hAnsi="宋体"/>
          <w:b/>
          <w:color w:val="054E88"/>
          <w:sz w:val="24"/>
        </w:rPr>
        <w:t>第四讲：沙盘实操——精益生产方式沙盘模拟（连续流生产的沙盘模拟演练）</w:t>
      </w:r>
    </w:p>
    <w:p w14:paraId="01FEF85A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现场分小组组装设计生产线</w:t>
      </w:r>
    </w:p>
    <w:p w14:paraId="1BFE161C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各小组购买原材料</w:t>
      </w:r>
    </w:p>
    <w:p w14:paraId="50183973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各工序了解作业指导书</w:t>
      </w:r>
    </w:p>
    <w:p w14:paraId="223BF33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生产沙盘模拟规则讲解</w:t>
      </w:r>
    </w:p>
    <w:p w14:paraId="0EEDE06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客户下达订单需求</w:t>
      </w:r>
    </w:p>
    <w:p w14:paraId="700F17D6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各工序组装加工产品</w:t>
      </w:r>
    </w:p>
    <w:p w14:paraId="6289180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成本、利润、交期、品质、满意度数字汇总</w:t>
      </w:r>
    </w:p>
    <w:p w14:paraId="5E7DF21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学员内部总结分享每个数字形成的原因</w:t>
      </w:r>
    </w:p>
    <w:p w14:paraId="635E056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讲师点评指导</w:t>
      </w:r>
    </w:p>
    <w:p w14:paraId="176896CD">
      <w:pPr>
        <w:spacing w:line="480" w:lineRule="exact"/>
        <w:rPr>
          <w:rFonts w:ascii="宋体" w:hAnsi="宋体"/>
          <w:b/>
          <w:color w:val="1F4E79"/>
          <w:sz w:val="24"/>
          <w:szCs w:val="22"/>
        </w:rPr>
      </w:pPr>
    </w:p>
    <w:p w14:paraId="77C33A7A">
      <w:pPr>
        <w:spacing w:line="480" w:lineRule="exact"/>
        <w:rPr>
          <w:rFonts w:hint="eastAsia" w:ascii="宋体" w:hAnsi="宋体"/>
          <w:b/>
          <w:color w:val="1F4E79"/>
          <w:sz w:val="24"/>
          <w:szCs w:val="22"/>
        </w:rPr>
      </w:pPr>
      <w:r>
        <w:rPr>
          <w:rFonts w:hint="eastAsia" w:ascii="宋体" w:hAnsi="宋体"/>
          <w:b/>
          <w:color w:val="1F4E79"/>
          <w:sz w:val="24"/>
          <w:szCs w:val="22"/>
        </w:rPr>
        <w:t>第五讲：连续流的生产方式</w:t>
      </w:r>
    </w:p>
    <w:p w14:paraId="52720510">
      <w:pPr>
        <w:spacing w:line="480" w:lineRule="exact"/>
        <w:rPr>
          <w:rFonts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一、连续流的布局</w:t>
      </w:r>
    </w:p>
    <w:p w14:paraId="1B68F8CA">
      <w:pPr>
        <w:spacing w:line="480" w:lineRule="exac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1</w:t>
      </w:r>
      <w:r>
        <w:rPr>
          <w:rFonts w:hint="eastAsia" w:ascii="宋体" w:hAnsi="宋体"/>
          <w:b/>
          <w:sz w:val="24"/>
        </w:rPr>
        <w:t>. 车间物流规划七准则</w:t>
      </w:r>
    </w:p>
    <w:p w14:paraId="71BB0E0E">
      <w:pPr>
        <w:spacing w:line="480" w:lineRule="exac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 xml:space="preserve">2. </w:t>
      </w:r>
      <w:r>
        <w:rPr>
          <w:rFonts w:hint="eastAsia" w:ascii="宋体" w:hAnsi="宋体"/>
          <w:b/>
          <w:sz w:val="24"/>
        </w:rPr>
        <w:t>生产线平衡率</w:t>
      </w:r>
    </w:p>
    <w:p w14:paraId="3CB88E8B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1）生产线平衡率的目的——找出瓶颈作业</w:t>
      </w:r>
    </w:p>
    <w:p w14:paraId="03492A25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案例运用：</w:t>
      </w:r>
      <w:r>
        <w:rPr>
          <w:rFonts w:hint="eastAsia" w:ascii="宋体" w:hAnsi="宋体"/>
          <w:bCs/>
          <w:sz w:val="24"/>
        </w:rPr>
        <w:t>生产线瓶颈改善对策</w:t>
      </w:r>
    </w:p>
    <w:p w14:paraId="5F4865A6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工具分享：</w:t>
      </w:r>
      <w:r>
        <w:rPr>
          <w:rFonts w:hint="eastAsia" w:ascii="宋体" w:hAnsi="宋体"/>
          <w:bCs/>
          <w:sz w:val="24"/>
        </w:rPr>
        <w:t>生产线平衡率的的计算公式、生产节拍的计算方式</w:t>
      </w:r>
    </w:p>
    <w:p w14:paraId="763E6F1E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2</w:t>
      </w:r>
      <w:r>
        <w:rPr>
          <w:rFonts w:hint="eastAsia" w:ascii="宋体" w:hAnsi="宋体"/>
          <w:bCs/>
          <w:sz w:val="24"/>
        </w:rPr>
        <w:t>）生产线平衡率提升的法则：重组、合并、取消、调整</w:t>
      </w:r>
    </w:p>
    <w:p w14:paraId="10C31F37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3</w:t>
      </w:r>
      <w:r>
        <w:rPr>
          <w:rFonts w:hint="eastAsia" w:ascii="宋体" w:hAnsi="宋体"/>
          <w:bCs/>
          <w:sz w:val="24"/>
        </w:rPr>
        <w:t>. 车间设备布局方式</w:t>
      </w:r>
    </w:p>
    <w:p w14:paraId="1A52A95C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ascii="宋体" w:hAnsi="宋体"/>
          <w:bCs/>
          <w:sz w:val="24"/>
        </w:rPr>
        <w:t>4</w:t>
      </w:r>
      <w:r>
        <w:rPr>
          <w:rFonts w:hint="eastAsia" w:ascii="宋体" w:hAnsi="宋体"/>
          <w:bCs/>
          <w:sz w:val="24"/>
        </w:rPr>
        <w:t>. 车间工艺布局方式</w:t>
      </w:r>
    </w:p>
    <w:p w14:paraId="1ADAAD8C">
      <w:pPr>
        <w:spacing w:line="480" w:lineRule="exact"/>
        <w:rPr>
          <w:rFonts w:hint="eastAsia" w:ascii="宋体" w:hAnsi="宋体"/>
          <w:b/>
          <w:color w:val="C45911"/>
          <w:sz w:val="24"/>
          <w:szCs w:val="22"/>
        </w:rPr>
      </w:pPr>
      <w:r>
        <w:rPr>
          <w:rFonts w:hint="eastAsia" w:ascii="宋体" w:hAnsi="宋体"/>
          <w:b/>
          <w:color w:val="C45911"/>
          <w:sz w:val="24"/>
          <w:szCs w:val="22"/>
        </w:rPr>
        <w:t>二、标准作业的制定</w:t>
      </w:r>
    </w:p>
    <w:p w14:paraId="5C098E0E">
      <w:pPr>
        <w:spacing w:line="480" w:lineRule="exac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1</w:t>
      </w:r>
      <w:r>
        <w:rPr>
          <w:rFonts w:hint="eastAsia" w:ascii="宋体" w:hAnsi="宋体"/>
          <w:b/>
          <w:sz w:val="24"/>
        </w:rPr>
        <w:t>. 作业标准三票</w:t>
      </w:r>
    </w:p>
    <w:p w14:paraId="438DA888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2</w:t>
      </w:r>
      <w:r>
        <w:rPr>
          <w:rFonts w:hint="eastAsia" w:ascii="宋体" w:hAnsi="宋体"/>
          <w:bCs/>
          <w:sz w:val="24"/>
        </w:rPr>
        <w:t>. 改善重复循环的作业</w:t>
      </w:r>
    </w:p>
    <w:p w14:paraId="2E895EFE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工具分享：</w:t>
      </w:r>
      <w:r>
        <w:rPr>
          <w:rFonts w:hint="eastAsia" w:ascii="宋体" w:hAnsi="宋体"/>
          <w:bCs/>
          <w:sz w:val="24"/>
        </w:rPr>
        <w:t>标准作业组合票</w:t>
      </w:r>
    </w:p>
    <w:p w14:paraId="5273C571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3</w:t>
      </w:r>
      <w:r>
        <w:rPr>
          <w:rFonts w:hint="eastAsia" w:ascii="宋体" w:hAnsi="宋体"/>
          <w:bCs/>
          <w:sz w:val="24"/>
        </w:rPr>
        <w:t>. 改善工序之间的平衡</w:t>
      </w:r>
    </w:p>
    <w:p w14:paraId="2B7DAF21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工具分享：</w:t>
      </w:r>
      <w:r>
        <w:rPr>
          <w:rFonts w:hint="eastAsia" w:ascii="宋体" w:hAnsi="宋体"/>
          <w:bCs/>
          <w:sz w:val="24"/>
        </w:rPr>
        <w:t>工序能力标准作业</w:t>
      </w:r>
    </w:p>
    <w:p w14:paraId="48932942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4</w:t>
      </w:r>
      <w:r>
        <w:rPr>
          <w:rFonts w:hint="eastAsia" w:ascii="宋体" w:hAnsi="宋体"/>
          <w:bCs/>
          <w:sz w:val="24"/>
        </w:rPr>
        <w:t>. 挖掘循环作业的改善着眼点</w:t>
      </w:r>
    </w:p>
    <w:p w14:paraId="2A895C5A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工具分享：</w:t>
      </w:r>
      <w:r>
        <w:rPr>
          <w:rFonts w:hint="eastAsia" w:ascii="宋体" w:hAnsi="宋体"/>
          <w:bCs/>
          <w:sz w:val="24"/>
        </w:rPr>
        <w:t>山积图</w:t>
      </w:r>
    </w:p>
    <w:p w14:paraId="5CBB5E67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工具分享：</w:t>
      </w:r>
      <w:r>
        <w:rPr>
          <w:rFonts w:hint="eastAsia" w:ascii="宋体" w:hAnsi="宋体"/>
          <w:bCs/>
          <w:sz w:val="24"/>
        </w:rPr>
        <w:t>标准作业可视票</w:t>
      </w:r>
    </w:p>
    <w:p w14:paraId="1ACA52C6">
      <w:pPr>
        <w:spacing w:line="480" w:lineRule="exac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5</w:t>
      </w:r>
      <w:r>
        <w:rPr>
          <w:rFonts w:hint="eastAsia" w:ascii="宋体" w:hAnsi="宋体"/>
          <w:b/>
          <w:sz w:val="24"/>
        </w:rPr>
        <w:t>. SMED快速换模</w:t>
      </w:r>
    </w:p>
    <w:p w14:paraId="759E0609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第一步：区分线内和线外时间</w:t>
      </w:r>
    </w:p>
    <w:p w14:paraId="303904D9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第二步：把线内转化为线外</w:t>
      </w:r>
    </w:p>
    <w:p w14:paraId="35803AD4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第三步：缩短线内时间</w:t>
      </w:r>
    </w:p>
    <w:p w14:paraId="37D3E7DF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第四步：缩短线外时间</w:t>
      </w:r>
    </w:p>
    <w:p w14:paraId="0C2FA5A5">
      <w:pPr>
        <w:spacing w:line="48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工具分享：</w:t>
      </w:r>
      <w:r>
        <w:rPr>
          <w:rFonts w:hint="eastAsia" w:ascii="宋体" w:hAnsi="宋体"/>
          <w:bCs/>
          <w:sz w:val="24"/>
        </w:rPr>
        <w:t>视频录像和换模记录单</w:t>
      </w:r>
    </w:p>
    <w:p w14:paraId="05F3F894">
      <w:pPr>
        <w:pStyle w:val="15"/>
        <w:spacing w:before="0" w:after="0" w:line="480" w:lineRule="exact"/>
        <w:ind w:left="0"/>
        <w:rPr>
          <w:rFonts w:ascii="宋体" w:hAnsi="宋体" w:eastAsia="宋体"/>
          <w:b/>
          <w:color w:val="C45911"/>
          <w:kern w:val="2"/>
          <w:sz w:val="24"/>
          <w:szCs w:val="22"/>
        </w:rPr>
      </w:pPr>
      <w:r>
        <w:rPr>
          <w:rFonts w:hint="eastAsia" w:ascii="宋体" w:hAnsi="宋体" w:eastAsia="宋体"/>
          <w:b/>
          <w:color w:val="C45911"/>
          <w:sz w:val="24"/>
          <w:szCs w:val="22"/>
        </w:rPr>
        <w:t>三、</w:t>
      </w:r>
      <w:r>
        <w:rPr>
          <w:rFonts w:hint="eastAsia" w:ascii="宋体" w:hAnsi="宋体" w:eastAsia="宋体"/>
          <w:b/>
          <w:color w:val="C45911"/>
          <w:kern w:val="2"/>
          <w:sz w:val="24"/>
          <w:szCs w:val="22"/>
        </w:rPr>
        <w:t>正确看待品质的四个理念</w:t>
      </w:r>
    </w:p>
    <w:p w14:paraId="2A3EB0D3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1. 品质的定义是符合客户的用途标准</w:t>
      </w:r>
    </w:p>
    <w:p w14:paraId="33EE8EA8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2. 品质的检查标准是与客户检查标准相同</w:t>
      </w:r>
    </w:p>
    <w:p w14:paraId="086D9E18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3. 品质一次合格是在降低成本</w:t>
      </w:r>
    </w:p>
    <w:p w14:paraId="60139613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4. 不仅要有责任心更要有良心</w:t>
      </w:r>
    </w:p>
    <w:p w14:paraId="2EF82A95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/>
          <w:bCs/>
          <w:color w:val="000000"/>
          <w:kern w:val="2"/>
          <w:sz w:val="24"/>
          <w:szCs w:val="22"/>
        </w:rPr>
        <w:t>案例：</w:t>
      </w: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报告造假的核酸检测</w:t>
      </w:r>
    </w:p>
    <w:p w14:paraId="4C374588">
      <w:pPr>
        <w:pStyle w:val="15"/>
        <w:spacing w:before="0" w:after="0" w:line="480" w:lineRule="exact"/>
        <w:ind w:left="0"/>
        <w:rPr>
          <w:rFonts w:ascii="宋体" w:hAnsi="宋体" w:eastAsia="宋体"/>
          <w:b/>
          <w:color w:val="C45911"/>
          <w:sz w:val="24"/>
          <w:szCs w:val="22"/>
        </w:rPr>
      </w:pPr>
      <w:r>
        <w:rPr>
          <w:rFonts w:hint="eastAsia" w:ascii="宋体" w:hAnsi="宋体" w:eastAsia="宋体"/>
          <w:b/>
          <w:color w:val="C45911"/>
          <w:sz w:val="24"/>
          <w:szCs w:val="22"/>
        </w:rPr>
        <w:t>四、提升品质的三大原则</w:t>
      </w:r>
    </w:p>
    <w:p w14:paraId="229C482A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1. 事前必做的“三不”政策——不制造、不传递、不接受</w:t>
      </w:r>
    </w:p>
    <w:p w14:paraId="714073E2">
      <w:pPr>
        <w:pStyle w:val="13"/>
        <w:spacing w:line="480" w:lineRule="exact"/>
        <w:rPr>
          <w:rFonts w:ascii="宋体" w:hAnsi="宋体"/>
          <w:b/>
          <w:color w:val="000000"/>
          <w:kern w:val="2"/>
          <w:sz w:val="24"/>
          <w:szCs w:val="22"/>
        </w:rPr>
      </w:pPr>
      <w:r>
        <w:rPr>
          <w:rFonts w:hint="eastAsia" w:ascii="宋体" w:hAnsi="宋体"/>
          <w:b/>
          <w:color w:val="000000"/>
          <w:kern w:val="2"/>
          <w:sz w:val="24"/>
          <w:szCs w:val="22"/>
        </w:rPr>
        <w:t>2. 事中必做的“六检”工作</w:t>
      </w:r>
    </w:p>
    <w:p w14:paraId="3CC67437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1）自检、互检、专检</w:t>
      </w:r>
    </w:p>
    <w:p w14:paraId="4579DEFC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2）首检、巡检、终检</w:t>
      </w:r>
    </w:p>
    <w:p w14:paraId="1AE2CA1B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3. 事后必做的“四不放三分析”</w:t>
      </w:r>
    </w:p>
    <w:p w14:paraId="77A61755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1）原因不清不放过、措施不到不放过、责任不实不放过、宣传教育不放过</w:t>
      </w:r>
    </w:p>
    <w:p w14:paraId="75DCE4D2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2）危害分析、原因分析、标准分析</w:t>
      </w:r>
    </w:p>
    <w:p w14:paraId="20809515">
      <w:pPr>
        <w:pStyle w:val="15"/>
        <w:spacing w:before="0" w:after="0" w:line="480" w:lineRule="exact"/>
        <w:ind w:left="0"/>
        <w:rPr>
          <w:rFonts w:ascii="宋体" w:hAnsi="宋体" w:eastAsia="宋体"/>
          <w:b/>
          <w:color w:val="C45911"/>
          <w:sz w:val="24"/>
          <w:szCs w:val="22"/>
        </w:rPr>
      </w:pPr>
      <w:r>
        <w:rPr>
          <w:rFonts w:hint="eastAsia" w:ascii="宋体" w:hAnsi="宋体" w:eastAsia="宋体"/>
          <w:b/>
          <w:color w:val="C45911"/>
          <w:sz w:val="24"/>
          <w:szCs w:val="22"/>
        </w:rPr>
        <w:t>五、品质分析的“七大工具手法”</w:t>
      </w:r>
    </w:p>
    <w:p w14:paraId="78F68B31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1. 查检表</w:t>
      </w:r>
    </w:p>
    <w:p w14:paraId="2ECC4D22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2. 层别法</w:t>
      </w:r>
    </w:p>
    <w:p w14:paraId="60F8F37D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3. 柏拉图</w:t>
      </w:r>
    </w:p>
    <w:p w14:paraId="3813CF39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4. 鱼骨图</w:t>
      </w:r>
    </w:p>
    <w:p w14:paraId="1C5501A9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5. 散布图</w:t>
      </w:r>
    </w:p>
    <w:p w14:paraId="1B285950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6. 直方图</w:t>
      </w:r>
    </w:p>
    <w:p w14:paraId="67D9F2A4">
      <w:pPr>
        <w:pStyle w:val="13"/>
        <w:spacing w:line="480" w:lineRule="exact"/>
        <w:rPr>
          <w:rFonts w:ascii="宋体" w:hAnsi="宋体"/>
          <w:bCs/>
          <w:color w:val="000000"/>
          <w:kern w:val="2"/>
          <w:sz w:val="24"/>
          <w:szCs w:val="22"/>
        </w:rPr>
      </w:pPr>
      <w:r>
        <w:rPr>
          <w:rFonts w:hint="eastAsia" w:ascii="宋体" w:hAnsi="宋体"/>
          <w:bCs/>
          <w:color w:val="000000"/>
          <w:kern w:val="2"/>
          <w:sz w:val="24"/>
          <w:szCs w:val="22"/>
        </w:rPr>
        <w:t>7. 控制图</w:t>
      </w:r>
    </w:p>
    <w:p w14:paraId="3EC48DD2">
      <w:pPr>
        <w:pStyle w:val="15"/>
        <w:spacing w:before="0" w:after="0" w:line="480" w:lineRule="exact"/>
        <w:ind w:left="0"/>
        <w:rPr>
          <w:rFonts w:ascii="宋体" w:hAnsi="宋体" w:eastAsia="宋体"/>
          <w:b/>
          <w:color w:val="C45911"/>
          <w:sz w:val="24"/>
          <w:szCs w:val="22"/>
        </w:rPr>
      </w:pPr>
      <w:r>
        <w:rPr>
          <w:rFonts w:hint="eastAsia" w:ascii="宋体" w:hAnsi="宋体" w:eastAsia="宋体"/>
          <w:b/>
          <w:color w:val="C45911"/>
          <w:sz w:val="24"/>
          <w:szCs w:val="22"/>
        </w:rPr>
        <w:t>六、提升品质的人才培养</w:t>
      </w:r>
    </w:p>
    <w:p w14:paraId="3CA8FEE6">
      <w:pPr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 作业标准的OJT培训</w:t>
      </w:r>
    </w:p>
    <w:p w14:paraId="0091F082">
      <w:pPr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 检查作业的标准教育</w:t>
      </w:r>
    </w:p>
    <w:p w14:paraId="5F7BBEED">
      <w:pPr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 制定标准作业的能力</w:t>
      </w:r>
    </w:p>
    <w:p w14:paraId="187DF48B">
      <w:pPr>
        <w:spacing w:line="48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 品检标准作业样板展</w:t>
      </w:r>
    </w:p>
    <w:p w14:paraId="6DC792AD">
      <w:pPr>
        <w:pStyle w:val="15"/>
        <w:spacing w:before="0" w:after="0" w:line="480" w:lineRule="exact"/>
        <w:ind w:left="0"/>
        <w:rPr>
          <w:rFonts w:ascii="宋体" w:hAnsi="宋体" w:eastAsia="宋体"/>
          <w:b/>
          <w:color w:val="C45911"/>
          <w:sz w:val="24"/>
          <w:szCs w:val="22"/>
        </w:rPr>
      </w:pPr>
      <w:r>
        <w:rPr>
          <w:rFonts w:hint="eastAsia" w:ascii="宋体" w:hAnsi="宋体" w:eastAsia="宋体"/>
          <w:b/>
          <w:color w:val="C45911"/>
          <w:sz w:val="24"/>
          <w:szCs w:val="22"/>
        </w:rPr>
        <w:t>七</w:t>
      </w:r>
      <w:r>
        <w:rPr>
          <w:rFonts w:ascii="宋体" w:hAnsi="宋体" w:eastAsia="宋体"/>
          <w:b/>
          <w:color w:val="C45911"/>
          <w:sz w:val="24"/>
          <w:szCs w:val="22"/>
        </w:rPr>
        <w:t>、丰田八步问题解决法——系统解决问题</w:t>
      </w:r>
    </w:p>
    <w:p w14:paraId="536C66B4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 xml:space="preserve">1. </w:t>
      </w:r>
      <w:r>
        <w:rPr>
          <w:rFonts w:ascii="宋体" w:hAnsi="宋体" w:cs="仿宋"/>
          <w:sz w:val="24"/>
          <w:szCs w:val="24"/>
        </w:rPr>
        <w:t>明确问题</w:t>
      </w:r>
    </w:p>
    <w:p w14:paraId="1FFA8619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——重要度、紧急度、扩大趋势</w:t>
      </w:r>
    </w:p>
    <w:p w14:paraId="28135CD0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2. 分解</w:t>
      </w:r>
      <w:r>
        <w:rPr>
          <w:rFonts w:ascii="宋体" w:hAnsi="宋体" w:cs="仿宋"/>
          <w:sz w:val="24"/>
          <w:szCs w:val="24"/>
        </w:rPr>
        <w:t>问题</w:t>
      </w:r>
    </w:p>
    <w:p w14:paraId="5D1882A3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1）一件重大的问题背后一定由</w:t>
      </w:r>
      <w:r>
        <w:rPr>
          <w:rFonts w:ascii="宋体" w:hAnsi="宋体" w:cs="仿宋"/>
          <w:sz w:val="24"/>
          <w:szCs w:val="24"/>
        </w:rPr>
        <w:t>N</w:t>
      </w:r>
      <w:r>
        <w:rPr>
          <w:rFonts w:hint="eastAsia" w:ascii="宋体" w:hAnsi="宋体" w:cs="仿宋"/>
          <w:sz w:val="24"/>
          <w:szCs w:val="24"/>
        </w:rPr>
        <w:t>个小问题组成：</w:t>
      </w:r>
      <w:r>
        <w:rPr>
          <w:rFonts w:ascii="宋体" w:hAnsi="宋体" w:cs="仿宋"/>
          <w:sz w:val="24"/>
          <w:szCs w:val="24"/>
        </w:rPr>
        <w:t>将大问题分解为小问题</w:t>
      </w:r>
    </w:p>
    <w:p w14:paraId="1461E2A5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2）解决大问题容易遭受挫败感：</w:t>
      </w:r>
      <w:r>
        <w:rPr>
          <w:rFonts w:ascii="宋体" w:hAnsi="宋体" w:cs="仿宋"/>
          <w:sz w:val="24"/>
          <w:szCs w:val="24"/>
        </w:rPr>
        <w:t>强调分解问题的重要性</w:t>
      </w:r>
    </w:p>
    <w:p w14:paraId="3FF8906B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3）把问题背后潜在的隐患找出来：</w:t>
      </w:r>
      <w:r>
        <w:rPr>
          <w:rFonts w:ascii="宋体" w:hAnsi="宋体" w:cs="仿宋"/>
          <w:sz w:val="24"/>
          <w:szCs w:val="24"/>
        </w:rPr>
        <w:t>挖掘问题的深层原因</w:t>
      </w:r>
    </w:p>
    <w:p w14:paraId="327869BD">
      <w:pPr>
        <w:spacing w:line="480" w:lineRule="exact"/>
        <w:rPr>
          <w:rFonts w:hint="eastAsia" w:ascii="宋体" w:hAnsi="宋体" w:cs="仿宋"/>
          <w:sz w:val="24"/>
        </w:rPr>
      </w:pPr>
      <w:r>
        <w:rPr>
          <w:rFonts w:hint="eastAsia" w:ascii="宋体" w:hAnsi="宋体" w:cs="仿宋"/>
          <w:b/>
          <w:bCs/>
          <w:sz w:val="24"/>
        </w:rPr>
        <w:t>案例：</w:t>
      </w:r>
      <w:r>
        <w:rPr>
          <w:rFonts w:hint="eastAsia" w:ascii="宋体" w:hAnsi="宋体" w:cs="仿宋"/>
          <w:sz w:val="24"/>
        </w:rPr>
        <w:t>方案没有被领导采纳，如何解决？</w:t>
      </w:r>
      <w:r>
        <w:rPr>
          <w:rFonts w:ascii="宋体" w:hAnsi="宋体" w:cs="仿宋"/>
          <w:sz w:val="24"/>
        </w:rPr>
        <w:t>通过案例分析解决实际问题</w:t>
      </w:r>
    </w:p>
    <w:p w14:paraId="6AE40F79">
      <w:pPr>
        <w:pStyle w:val="13"/>
        <w:spacing w:line="480" w:lineRule="exact"/>
        <w:rPr>
          <w:rFonts w:hint="eastAsia"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3. 设定</w:t>
      </w:r>
      <w:r>
        <w:rPr>
          <w:rFonts w:ascii="宋体" w:hAnsi="宋体" w:cs="仿宋"/>
          <w:b/>
          <w:bCs/>
          <w:sz w:val="24"/>
          <w:szCs w:val="24"/>
        </w:rPr>
        <w:t xml:space="preserve">目标 </w:t>
      </w:r>
    </w:p>
    <w:p w14:paraId="171255FB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1）制定理想状态</w:t>
      </w:r>
    </w:p>
    <w:p w14:paraId="03830958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2）描述现在状态</w:t>
      </w:r>
    </w:p>
    <w:p w14:paraId="1D0828C4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4. 探究真因</w:t>
      </w:r>
      <w:r>
        <w:rPr>
          <w:rFonts w:ascii="宋体" w:hAnsi="宋体" w:cs="仿宋"/>
          <w:sz w:val="24"/>
          <w:szCs w:val="24"/>
        </w:rPr>
        <w:t xml:space="preserve"> </w:t>
      </w:r>
    </w:p>
    <w:p w14:paraId="734EAFE5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工具：</w:t>
      </w:r>
      <w:r>
        <w:rPr>
          <w:rFonts w:hint="eastAsia" w:ascii="宋体" w:hAnsi="宋体" w:cs="仿宋"/>
          <w:sz w:val="24"/>
          <w:szCs w:val="24"/>
        </w:rPr>
        <w:t>5WHY分析</w:t>
      </w:r>
    </w:p>
    <w:p w14:paraId="08547437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工具</w:t>
      </w:r>
      <w:r>
        <w:rPr>
          <w:rFonts w:hint="eastAsia" w:ascii="宋体" w:hAnsi="宋体" w:cs="仿宋"/>
          <w:sz w:val="24"/>
          <w:szCs w:val="24"/>
        </w:rPr>
        <w:t>：鱼骨图</w:t>
      </w:r>
    </w:p>
    <w:p w14:paraId="34B8E4EF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5. 讨论</w:t>
      </w:r>
      <w:r>
        <w:rPr>
          <w:rFonts w:ascii="宋体" w:hAnsi="宋体" w:cs="仿宋"/>
          <w:sz w:val="24"/>
          <w:szCs w:val="24"/>
        </w:rPr>
        <w:t>措施</w:t>
      </w:r>
    </w:p>
    <w:p w14:paraId="4A28B4B7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——多种措施预案</w:t>
      </w:r>
    </w:p>
    <w:p w14:paraId="2205CD92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6. 行动计划</w:t>
      </w:r>
    </w:p>
    <w:p w14:paraId="6484EB17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工具：</w:t>
      </w:r>
      <w:r>
        <w:rPr>
          <w:rFonts w:hint="eastAsia" w:ascii="宋体" w:hAnsi="宋体" w:cs="仿宋"/>
          <w:sz w:val="24"/>
          <w:szCs w:val="24"/>
        </w:rPr>
        <w:t>5</w:t>
      </w:r>
      <w:r>
        <w:rPr>
          <w:rFonts w:ascii="宋体" w:hAnsi="宋体" w:cs="仿宋"/>
          <w:sz w:val="24"/>
          <w:szCs w:val="24"/>
        </w:rPr>
        <w:t>W2H</w:t>
      </w:r>
    </w:p>
    <w:p w14:paraId="60CBEF62">
      <w:pPr>
        <w:pStyle w:val="13"/>
        <w:spacing w:line="480" w:lineRule="exact"/>
        <w:rPr>
          <w:rFonts w:hint="eastAsia"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7. 全面评价</w:t>
      </w:r>
    </w:p>
    <w:p w14:paraId="63A1C022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1）效率评价</w:t>
      </w:r>
    </w:p>
    <w:p w14:paraId="598C3454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2）效益评价</w:t>
      </w:r>
    </w:p>
    <w:p w14:paraId="27A74AF1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3）人才评价</w:t>
      </w:r>
    </w:p>
    <w:p w14:paraId="1B225A27">
      <w:pPr>
        <w:pStyle w:val="13"/>
        <w:spacing w:line="480" w:lineRule="exact"/>
        <w:rPr>
          <w:rFonts w:hint="eastAsia"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 xml:space="preserve">8. </w:t>
      </w:r>
      <w:r>
        <w:rPr>
          <w:rFonts w:ascii="宋体" w:hAnsi="宋体" w:cs="仿宋"/>
          <w:b/>
          <w:bCs/>
          <w:sz w:val="24"/>
          <w:szCs w:val="24"/>
        </w:rPr>
        <w:t>巩固成果</w:t>
      </w:r>
    </w:p>
    <w:p w14:paraId="6613561A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1）标准制定</w:t>
      </w:r>
    </w:p>
    <w:p w14:paraId="7FD442EA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2）全面可视化</w:t>
      </w:r>
    </w:p>
    <w:p w14:paraId="7EC0547A">
      <w:pPr>
        <w:pStyle w:val="13"/>
        <w:spacing w:line="480" w:lineRule="exact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3）辅导员工</w:t>
      </w:r>
    </w:p>
    <w:p w14:paraId="2AAA523F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/>
          <w:b/>
          <w:sz w:val="24"/>
        </w:rPr>
        <w:t>各小组产出：</w:t>
      </w:r>
      <w:r>
        <w:rPr>
          <w:rFonts w:ascii="宋体" w:hAnsi="宋体"/>
          <w:bCs/>
          <w:sz w:val="24"/>
        </w:rPr>
        <w:t>根据各自部门的具体问题，运用A3手法分析解决，产出问题分析解决全景图</w:t>
      </w:r>
    </w:p>
    <w:p w14:paraId="2AABC809">
      <w:pPr>
        <w:spacing w:line="480" w:lineRule="exact"/>
        <w:rPr>
          <w:rFonts w:hint="eastAsia" w:ascii="宋体" w:hAnsi="宋体"/>
          <w:bCs/>
          <w:sz w:val="24"/>
        </w:rPr>
      </w:pPr>
    </w:p>
    <w:sectPr>
      <w:headerReference r:id="rId3" w:type="default"/>
      <w:pgSz w:w="11906" w:h="16838"/>
      <w:pgMar w:top="1134" w:right="1134" w:bottom="1134" w:left="1134" w:header="283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45095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536"/>
    <w:rsid w:val="000158FF"/>
    <w:rsid w:val="0007427E"/>
    <w:rsid w:val="00074974"/>
    <w:rsid w:val="000C1542"/>
    <w:rsid w:val="000D047C"/>
    <w:rsid w:val="000D3C48"/>
    <w:rsid w:val="000E787A"/>
    <w:rsid w:val="001075FE"/>
    <w:rsid w:val="00122ED5"/>
    <w:rsid w:val="001405C5"/>
    <w:rsid w:val="00146EE5"/>
    <w:rsid w:val="001516A9"/>
    <w:rsid w:val="0017406F"/>
    <w:rsid w:val="00177A80"/>
    <w:rsid w:val="001D40EC"/>
    <w:rsid w:val="001F2B83"/>
    <w:rsid w:val="0022143B"/>
    <w:rsid w:val="00233C51"/>
    <w:rsid w:val="00247104"/>
    <w:rsid w:val="00247536"/>
    <w:rsid w:val="00260625"/>
    <w:rsid w:val="00295B28"/>
    <w:rsid w:val="002E3ACC"/>
    <w:rsid w:val="002E697B"/>
    <w:rsid w:val="002F220F"/>
    <w:rsid w:val="002F6414"/>
    <w:rsid w:val="00306C94"/>
    <w:rsid w:val="00313222"/>
    <w:rsid w:val="00316E69"/>
    <w:rsid w:val="00344226"/>
    <w:rsid w:val="003528FE"/>
    <w:rsid w:val="003533B3"/>
    <w:rsid w:val="003675BF"/>
    <w:rsid w:val="0037139B"/>
    <w:rsid w:val="00384C6C"/>
    <w:rsid w:val="003A1313"/>
    <w:rsid w:val="003C74E8"/>
    <w:rsid w:val="003E7B93"/>
    <w:rsid w:val="003F39F0"/>
    <w:rsid w:val="003F43ED"/>
    <w:rsid w:val="00405524"/>
    <w:rsid w:val="004277B4"/>
    <w:rsid w:val="0042784F"/>
    <w:rsid w:val="00433EFF"/>
    <w:rsid w:val="004618D7"/>
    <w:rsid w:val="00493923"/>
    <w:rsid w:val="004C1514"/>
    <w:rsid w:val="004C2642"/>
    <w:rsid w:val="004D4117"/>
    <w:rsid w:val="004E2322"/>
    <w:rsid w:val="004E241C"/>
    <w:rsid w:val="00507AD4"/>
    <w:rsid w:val="00523E42"/>
    <w:rsid w:val="00543494"/>
    <w:rsid w:val="005646EB"/>
    <w:rsid w:val="00587A2F"/>
    <w:rsid w:val="005A33D4"/>
    <w:rsid w:val="005A4378"/>
    <w:rsid w:val="005B4DA8"/>
    <w:rsid w:val="005D1221"/>
    <w:rsid w:val="005E4BF8"/>
    <w:rsid w:val="005F07E3"/>
    <w:rsid w:val="005F0FEC"/>
    <w:rsid w:val="006043E7"/>
    <w:rsid w:val="00632535"/>
    <w:rsid w:val="006513CA"/>
    <w:rsid w:val="0065384E"/>
    <w:rsid w:val="00687186"/>
    <w:rsid w:val="00691A40"/>
    <w:rsid w:val="00695A99"/>
    <w:rsid w:val="006B1947"/>
    <w:rsid w:val="006C2FCE"/>
    <w:rsid w:val="00760162"/>
    <w:rsid w:val="00785465"/>
    <w:rsid w:val="007A006D"/>
    <w:rsid w:val="007F1F8F"/>
    <w:rsid w:val="0080718D"/>
    <w:rsid w:val="008153E3"/>
    <w:rsid w:val="008173FA"/>
    <w:rsid w:val="00820FA1"/>
    <w:rsid w:val="00851493"/>
    <w:rsid w:val="008A2D6A"/>
    <w:rsid w:val="008E0F74"/>
    <w:rsid w:val="00932238"/>
    <w:rsid w:val="00936E55"/>
    <w:rsid w:val="009772EB"/>
    <w:rsid w:val="00987603"/>
    <w:rsid w:val="009D72D5"/>
    <w:rsid w:val="00A02FB5"/>
    <w:rsid w:val="00A21557"/>
    <w:rsid w:val="00A40C25"/>
    <w:rsid w:val="00A50458"/>
    <w:rsid w:val="00A53D68"/>
    <w:rsid w:val="00A65C51"/>
    <w:rsid w:val="00A703D8"/>
    <w:rsid w:val="00A73D60"/>
    <w:rsid w:val="00A8250C"/>
    <w:rsid w:val="00A910BE"/>
    <w:rsid w:val="00A91BAC"/>
    <w:rsid w:val="00AA44A6"/>
    <w:rsid w:val="00AB63DE"/>
    <w:rsid w:val="00AC0F86"/>
    <w:rsid w:val="00B37AD7"/>
    <w:rsid w:val="00B54347"/>
    <w:rsid w:val="00B5551D"/>
    <w:rsid w:val="00BE1687"/>
    <w:rsid w:val="00C05AF1"/>
    <w:rsid w:val="00C43364"/>
    <w:rsid w:val="00C65A7A"/>
    <w:rsid w:val="00C72395"/>
    <w:rsid w:val="00C7690F"/>
    <w:rsid w:val="00C76CA7"/>
    <w:rsid w:val="00C812A9"/>
    <w:rsid w:val="00C8238A"/>
    <w:rsid w:val="00CE0042"/>
    <w:rsid w:val="00D15688"/>
    <w:rsid w:val="00D44DD2"/>
    <w:rsid w:val="00D465DD"/>
    <w:rsid w:val="00D61C9B"/>
    <w:rsid w:val="00D73F4D"/>
    <w:rsid w:val="00D82126"/>
    <w:rsid w:val="00DB33B9"/>
    <w:rsid w:val="00DD2B28"/>
    <w:rsid w:val="00DD6776"/>
    <w:rsid w:val="00DF308D"/>
    <w:rsid w:val="00DF7D43"/>
    <w:rsid w:val="00E03CBA"/>
    <w:rsid w:val="00E03D96"/>
    <w:rsid w:val="00E0754B"/>
    <w:rsid w:val="00E42379"/>
    <w:rsid w:val="00E51864"/>
    <w:rsid w:val="00F161E7"/>
    <w:rsid w:val="00F403B5"/>
    <w:rsid w:val="00F41F8C"/>
    <w:rsid w:val="00F43089"/>
    <w:rsid w:val="00F450F0"/>
    <w:rsid w:val="00F510A9"/>
    <w:rsid w:val="00F67986"/>
    <w:rsid w:val="00F94066"/>
    <w:rsid w:val="00FA2265"/>
    <w:rsid w:val="00FD4C4F"/>
    <w:rsid w:val="00FF06F3"/>
    <w:rsid w:val="085F4A9A"/>
    <w:rsid w:val="0D5F757C"/>
    <w:rsid w:val="0F000B73"/>
    <w:rsid w:val="101B1B7A"/>
    <w:rsid w:val="11E54A1A"/>
    <w:rsid w:val="151C0418"/>
    <w:rsid w:val="166A124D"/>
    <w:rsid w:val="18E9011F"/>
    <w:rsid w:val="267D43FB"/>
    <w:rsid w:val="270E4719"/>
    <w:rsid w:val="28BC4CFB"/>
    <w:rsid w:val="2A67362D"/>
    <w:rsid w:val="39634D4C"/>
    <w:rsid w:val="3AD00CCE"/>
    <w:rsid w:val="3DC67770"/>
    <w:rsid w:val="40A3393D"/>
    <w:rsid w:val="421D1EBE"/>
    <w:rsid w:val="43D26386"/>
    <w:rsid w:val="47364E80"/>
    <w:rsid w:val="4792457F"/>
    <w:rsid w:val="4C0E7A9C"/>
    <w:rsid w:val="4C112700"/>
    <w:rsid w:val="53CE0FDD"/>
    <w:rsid w:val="56E70D61"/>
    <w:rsid w:val="575734F8"/>
    <w:rsid w:val="5E413331"/>
    <w:rsid w:val="613A5D05"/>
    <w:rsid w:val="6358425B"/>
    <w:rsid w:val="6B1429F0"/>
    <w:rsid w:val="70E06626"/>
    <w:rsid w:val="75250075"/>
    <w:rsid w:val="782B7D3A"/>
    <w:rsid w:val="7BDC2C8B"/>
    <w:rsid w:val="7E0248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uiPriority w:val="0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uiPriority w:val="99"/>
    <w:rPr>
      <w:color w:val="666666"/>
      <w:u w:val="none"/>
    </w:rPr>
  </w:style>
  <w:style w:type="character" w:customStyle="1" w:styleId="9">
    <w:name w:val="页眉 字符"/>
    <w:link w:val="3"/>
    <w:uiPriority w:val="99"/>
    <w:rPr>
      <w:kern w:val="2"/>
      <w:sz w:val="18"/>
      <w:szCs w:val="18"/>
    </w:rPr>
  </w:style>
  <w:style w:type="character" w:customStyle="1" w:styleId="10">
    <w:name w:val="页脚 字符"/>
    <w:link w:val="2"/>
    <w:uiPriority w:val="99"/>
    <w:rPr>
      <w:kern w:val="2"/>
      <w:sz w:val="18"/>
      <w:szCs w:val="18"/>
    </w:rPr>
  </w:style>
  <w:style w:type="paragraph" w:customStyle="1" w:styleId="11">
    <w:name w:val="List Paragraph"/>
    <w:basedOn w:val="1"/>
    <w:uiPriority w:val="0"/>
    <w:pPr>
      <w:ind w:firstLine="420" w:firstLineChars="200"/>
    </w:pPr>
  </w:style>
  <w:style w:type="paragraph" w:customStyle="1" w:styleId="12">
    <w:name w:val=" Char Char Char Char Char Char Char"/>
    <w:basedOn w:val="1"/>
    <w:uiPriority w:val="0"/>
    <w:pPr>
      <w:tabs>
        <w:tab w:val="left" w:pos="360"/>
      </w:tabs>
      <w:spacing w:line="360" w:lineRule="auto"/>
      <w:ind w:left="482" w:firstLine="200" w:firstLineChars="200"/>
    </w:pPr>
    <w:rPr>
      <w:rFonts w:cs="Calibri"/>
      <w:szCs w:val="21"/>
    </w:rPr>
  </w:style>
  <w:style w:type="paragraph" w:styleId="13">
    <w:name w:val="List Paragraph"/>
    <w:qFormat/>
    <w:uiPriority w:val="34"/>
    <w:rPr>
      <w:rFonts w:ascii="Times New Roman" w:hAnsi="Times New Roman"/>
      <w:lang w:val="en-US" w:eastAsia="zh-CN" w:bidi="ar-SA"/>
    </w:rPr>
  </w:style>
  <w:style w:type="paragraph" w:customStyle="1" w:styleId="14">
    <w:name w:val="level-2"/>
    <w:uiPriority w:val="0"/>
    <w:pPr>
      <w:spacing w:before="240" w:after="240"/>
      <w:ind w:left="1152"/>
    </w:pPr>
    <w:rPr>
      <w:rFonts w:ascii="Times New Roman" w:hAnsi="Times New Roman" w:eastAsia="等线"/>
      <w:color w:val="000000"/>
      <w:sz w:val="24"/>
      <w:szCs w:val="24"/>
      <w:lang w:val="en-US" w:eastAsia="zh-CN" w:bidi="ar-SA"/>
    </w:rPr>
  </w:style>
  <w:style w:type="paragraph" w:customStyle="1" w:styleId="15">
    <w:name w:val="level-1"/>
    <w:qFormat/>
    <w:uiPriority w:val="0"/>
    <w:pPr>
      <w:spacing w:before="240" w:after="240"/>
      <w:ind w:left="576"/>
    </w:pPr>
    <w:rPr>
      <w:rFonts w:ascii="Times New Roman" w:hAnsi="Times New Roman" w:eastAsia="等线"/>
      <w:color w:val="000000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3080</Words>
  <Characters>3232</Characters>
  <Lines>25</Lines>
  <Paragraphs>7</Paragraphs>
  <TotalTime>0</TotalTime>
  <ScaleCrop>false</ScaleCrop>
  <LinksUpToDate>false</LinksUpToDate>
  <CharactersWithSpaces>3345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2022-05-25T01:19:00Z</dcterms:created>
  <dc:creator>顶尖企业高端课程</dc:creator>
  <cp:lastModifiedBy>su</cp:lastModifiedBy>
  <dcterms:modified xsi:type="dcterms:W3CDTF">2026-03-12T09:45:00Z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eyJoZGlkIjoiOTYyZTAzNjk5NDI1ZDQ2MDE0NmJjNjAzOGEzODZkNDciLCJ1c2VySWQiOiIyNDE1ODc5NTkifQ==</vt:lpwstr>
  </property>
  <property fmtid="{D5CDD505-2E9C-101B-9397-08002B2CF9AE}" pid="4" name="ICV">
    <vt:lpwstr>2886EDCAFE6C44A18D38920D2AAC5A1F_13</vt:lpwstr>
  </property>
</Properties>
</file>