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B5921">
      <w:pPr>
        <w:spacing w:line="480" w:lineRule="exact"/>
        <w:jc w:val="center"/>
        <w:rPr>
          <w:rFonts w:hint="eastAsia" w:ascii="宋体" w:hAnsi="宋体"/>
          <w:b/>
          <w:color w:val="1F4E79"/>
          <w:sz w:val="32"/>
          <w:szCs w:val="28"/>
        </w:rPr>
      </w:pPr>
      <w:bookmarkStart w:id="0" w:name="_GoBack"/>
      <w:bookmarkEnd w:id="0"/>
      <w:r>
        <w:rPr>
          <w:rFonts w:hint="eastAsia" w:ascii="宋体" w:hAnsi="宋体"/>
          <w:b/>
          <w:color w:val="1F4E79"/>
          <w:sz w:val="32"/>
          <w:szCs w:val="28"/>
        </w:rPr>
        <w:t>跨部门有效沟通模拟联合国沙盘</w:t>
      </w:r>
    </w:p>
    <w:p w14:paraId="5B0E919E">
      <w:pPr>
        <w:spacing w:line="480" w:lineRule="exact"/>
        <w:rPr>
          <w:rFonts w:ascii="宋体" w:hAnsi="宋体"/>
          <w:b/>
          <w:color w:val="1F4E79"/>
          <w:sz w:val="24"/>
        </w:rPr>
      </w:pPr>
    </w:p>
    <w:p w14:paraId="181E0667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课程背景：</w:t>
      </w:r>
    </w:p>
    <w:p w14:paraId="1D0D04CB">
      <w:pPr>
        <w:pStyle w:val="4"/>
        <w:spacing w:before="0" w:beforeAutospacing="0" w:after="0" w:afterAutospacing="0" w:line="480" w:lineRule="exact"/>
        <w:ind w:firstLine="480" w:firstLineChars="200"/>
        <w:rPr>
          <w:rFonts w:hint="eastAsia"/>
        </w:rPr>
      </w:pPr>
      <w:r>
        <w:rPr>
          <w:rFonts w:hint="eastAsia"/>
        </w:rPr>
        <w:t>在众多的企业发展到一定的规模时，往往过于强调部门利益，导致不同的部门之间开始出现扯皮、争功诿过甚至拆台对抗的局面。在企业管理过程中，我们经常看到不同部门为了同一工作任务而努力却发生激烈的冲突，导致工作无法开展，项目进程受到阻碍甚至停滞。如何高效地进行跨部门沟通，创建积极包容的沟通氛围，帮助各个部门彼此认同并顺利接受不同的建议和想法，推动各部门进行有效协作，共同努力完成任务或实现项目目标，并为企业创造更大的经济效益是许多企业管理者面临的共同课题。</w:t>
      </w:r>
    </w:p>
    <w:p w14:paraId="221DE4C0">
      <w:pPr>
        <w:widowControl/>
        <w:shd w:val="clear" w:color="auto" w:fill="FFFFFF"/>
        <w:spacing w:line="480" w:lineRule="exact"/>
        <w:ind w:firstLine="360" w:firstLineChars="15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为什么在组织中跨部门沟通与合作的问题反复发生？为什么一件事情由一个部门主导一个部门配合就没人配合？领导者可以解决跨部门沟通合作吗？部门间的交叉与重叠如何处理？如何挖掘跨部门沟通问题的根源，如何提升跨部门沟通的能力？如何打破部门墙，克服部门间的沟通障碍？如何突破沟通瓶颈，提升企业运作效率，增进企业的凝聚力为本次</w:t>
      </w:r>
      <w:r>
        <w:rPr>
          <w:rFonts w:ascii="宋体" w:hAnsi="宋体" w:cs="宋体"/>
          <w:kern w:val="0"/>
          <w:sz w:val="24"/>
        </w:rPr>
        <w:fldChar w:fldCharType="begin"/>
      </w:r>
      <w:r>
        <w:rPr>
          <w:rFonts w:ascii="宋体" w:hAnsi="宋体" w:cs="宋体"/>
          <w:kern w:val="0"/>
          <w:sz w:val="24"/>
        </w:rPr>
        <w:instrText xml:space="preserve">HYPERLINK "http://www.kzshapan.com/"</w:instrText>
      </w:r>
      <w:r>
        <w:rPr>
          <w:rFonts w:ascii="宋体" w:hAnsi="宋体" w:cs="宋体"/>
          <w:kern w:val="0"/>
          <w:sz w:val="24"/>
        </w:rPr>
        <w:fldChar w:fldCharType="separate"/>
      </w:r>
      <w:r>
        <w:rPr>
          <w:rFonts w:hint="eastAsia" w:ascii="宋体" w:hAnsi="宋体" w:cs="宋体"/>
          <w:kern w:val="0"/>
          <w:sz w:val="24"/>
        </w:rPr>
        <w:t>沙盘模拟演练</w:t>
      </w:r>
      <w:r>
        <w:rPr>
          <w:rFonts w:ascii="宋体" w:hAnsi="宋体" w:cs="宋体"/>
          <w:kern w:val="0"/>
          <w:sz w:val="24"/>
        </w:rPr>
        <w:fldChar w:fldCharType="end"/>
      </w:r>
      <w:r>
        <w:rPr>
          <w:rFonts w:hint="eastAsia" w:ascii="宋体" w:hAnsi="宋体" w:cs="宋体"/>
          <w:kern w:val="0"/>
          <w:sz w:val="24"/>
        </w:rPr>
        <w:t>的要旨所在。</w:t>
      </w:r>
    </w:p>
    <w:p w14:paraId="14845E67">
      <w:pPr>
        <w:spacing w:line="480" w:lineRule="exact"/>
        <w:rPr>
          <w:rFonts w:ascii="宋体" w:hAnsi="宋体" w:cs="宋体"/>
          <w:kern w:val="0"/>
          <w:sz w:val="24"/>
        </w:rPr>
      </w:pPr>
    </w:p>
    <w:p w14:paraId="4CB4EE17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课程收益：</w:t>
      </w:r>
    </w:p>
    <w:p w14:paraId="76E27F1F">
      <w:pPr>
        <w:pStyle w:val="4"/>
        <w:spacing w:before="0" w:beforeAutospacing="0" w:after="0" w:afterAutospacing="0" w:line="480" w:lineRule="exact"/>
      </w:pPr>
      <w:r>
        <w:rPr>
          <w:rFonts w:hint="eastAsia"/>
        </w:rPr>
        <w:t>● 了解部门间为实现共同目标的相互依赖性；</w:t>
      </w:r>
    </w:p>
    <w:p w14:paraId="47039E7B">
      <w:pPr>
        <w:pStyle w:val="4"/>
        <w:spacing w:before="0" w:beforeAutospacing="0" w:after="0" w:afterAutospacing="0" w:line="480" w:lineRule="exact"/>
      </w:pPr>
      <w:r>
        <w:rPr>
          <w:rFonts w:hint="eastAsia"/>
        </w:rPr>
        <w:t>● 了解跨部门协作的障碍，了解跨部门协作的原则；</w:t>
      </w:r>
    </w:p>
    <w:p w14:paraId="6D8A4B94">
      <w:pPr>
        <w:pStyle w:val="4"/>
        <w:spacing w:before="0" w:beforeAutospacing="0" w:after="0" w:afterAutospacing="0" w:line="480" w:lineRule="exact"/>
      </w:pPr>
      <w:r>
        <w:rPr>
          <w:rFonts w:hint="eastAsia"/>
        </w:rPr>
        <w:t>● 掌握并运用跨部门沟通的有效方法与工具；</w:t>
      </w:r>
    </w:p>
    <w:p w14:paraId="051FD2A0">
      <w:pPr>
        <w:pStyle w:val="4"/>
        <w:spacing w:before="0" w:beforeAutospacing="0" w:after="0" w:afterAutospacing="0" w:line="480" w:lineRule="exact"/>
      </w:pPr>
      <w:r>
        <w:rPr>
          <w:rFonts w:hint="eastAsia"/>
        </w:rPr>
        <w:t>● 清晰并认可不同部门的权责与利益，增进跨部门协作的意愿与部门工作默契；</w:t>
      </w:r>
    </w:p>
    <w:p w14:paraId="2512B8E6">
      <w:pPr>
        <w:pStyle w:val="4"/>
        <w:spacing w:before="0" w:beforeAutospacing="0" w:after="0" w:afterAutospacing="0" w:line="480" w:lineRule="exact"/>
      </w:pPr>
      <w:r>
        <w:rPr>
          <w:rFonts w:hint="eastAsia"/>
        </w:rPr>
        <w:t>● 掌握有效沟通的“三度”原则；</w:t>
      </w:r>
    </w:p>
    <w:p w14:paraId="4DC6F871">
      <w:pPr>
        <w:pStyle w:val="4"/>
        <w:spacing w:before="0" w:beforeAutospacing="0" w:after="0" w:afterAutospacing="0" w:line="480" w:lineRule="exact"/>
      </w:pPr>
      <w:r>
        <w:rPr>
          <w:rFonts w:hint="eastAsia"/>
        </w:rPr>
        <w:t>● 掌握不同性格之间的不同沟通方式；</w:t>
      </w:r>
    </w:p>
    <w:p w14:paraId="0FC97C64">
      <w:pPr>
        <w:pStyle w:val="4"/>
        <w:spacing w:before="0" w:beforeAutospacing="0" w:after="0" w:afterAutospacing="0" w:line="480" w:lineRule="exact"/>
      </w:pPr>
      <w:r>
        <w:rPr>
          <w:rFonts w:hint="eastAsia"/>
        </w:rPr>
        <w:t>● 掌握不同级别之间的不同沟通环境与技巧；</w:t>
      </w:r>
    </w:p>
    <w:p w14:paraId="0A168A5C">
      <w:pPr>
        <w:pStyle w:val="4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● 掌握激励与批评员工的沟通技巧</w:t>
      </w:r>
    </w:p>
    <w:p w14:paraId="38A1ECB0">
      <w:pPr>
        <w:spacing w:line="480" w:lineRule="exact"/>
        <w:rPr>
          <w:rFonts w:ascii="宋体" w:hAnsi="宋体"/>
          <w:b/>
          <w:color w:val="1F4E79"/>
          <w:sz w:val="24"/>
        </w:rPr>
      </w:pPr>
    </w:p>
    <w:p w14:paraId="1378A482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课程特色：</w:t>
      </w:r>
    </w:p>
    <w:p w14:paraId="7B8D7991">
      <w:pPr>
        <w:pStyle w:val="9"/>
        <w:spacing w:line="480" w:lineRule="exact"/>
        <w:ind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■ 源于实战：课程内容来源企业实践经验，课程注重实战、实用、实效</w:t>
      </w:r>
    </w:p>
    <w:p w14:paraId="0F3917D0">
      <w:pPr>
        <w:pStyle w:val="9"/>
        <w:spacing w:line="480" w:lineRule="exact"/>
        <w:ind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■ 幽默风趣：课程氛围非常好，擅长用互动、故事、案例点燃培训现场</w:t>
      </w:r>
    </w:p>
    <w:p w14:paraId="5AF2354D">
      <w:pPr>
        <w:pStyle w:val="9"/>
        <w:spacing w:line="480" w:lineRule="exact"/>
        <w:ind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■ 逻辑性强：系统架构强，课程的逻辑性能够紧紧抓住每个听众的思维</w:t>
      </w:r>
    </w:p>
    <w:p w14:paraId="46A9AB1B">
      <w:pPr>
        <w:pStyle w:val="9"/>
        <w:spacing w:line="480" w:lineRule="exact"/>
        <w:ind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■ 价值度高：课程内容经过市场实战打磨，讲解的工具均能够有效运用</w:t>
      </w:r>
    </w:p>
    <w:p w14:paraId="7E77AB30">
      <w:pPr>
        <w:pStyle w:val="9"/>
        <w:spacing w:line="480" w:lineRule="exact"/>
        <w:ind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■ 体验性好：课程概念环节，运用情景体验模式，摆脱枯燥无味的讲授</w:t>
      </w:r>
    </w:p>
    <w:p w14:paraId="0691DC3E">
      <w:pPr>
        <w:spacing w:line="480" w:lineRule="exact"/>
        <w:rPr>
          <w:rFonts w:ascii="宋体" w:hAnsi="宋体"/>
          <w:b/>
          <w:color w:val="1F4E79"/>
          <w:sz w:val="24"/>
        </w:rPr>
      </w:pPr>
    </w:p>
    <w:p w14:paraId="53A72CD5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</w:rPr>
        <w:t>课程时间：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天，6小时/天</w:t>
      </w:r>
    </w:p>
    <w:p w14:paraId="51D5D1C0">
      <w:pPr>
        <w:spacing w:line="480" w:lineRule="exact"/>
        <w:rPr>
          <w:rFonts w:hint="eastAsia" w:ascii="思源黑体 CN Normal" w:hAnsi="思源黑体 CN Normal" w:eastAsia="思源黑体 CN Normal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</w:rPr>
        <w:t>课程对象：</w:t>
      </w:r>
      <w:r>
        <w:rPr>
          <w:rFonts w:hint="eastAsia" w:ascii="宋体" w:hAnsi="宋体"/>
          <w:sz w:val="24"/>
          <w:szCs w:val="24"/>
        </w:rPr>
        <w:t>中基层管理者、各部门负责人、储备干部</w:t>
      </w:r>
    </w:p>
    <w:p w14:paraId="7AB7C2F5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</w:rPr>
        <w:t>课程方式：</w:t>
      </w:r>
      <w:r>
        <w:rPr>
          <w:rFonts w:hint="eastAsia" w:ascii="宋体" w:hAnsi="宋体"/>
          <w:sz w:val="24"/>
          <w:szCs w:val="24"/>
        </w:rPr>
        <w:t>视频播放、沙盘体验、案例解析、分组研讨、团队展示、互动体验等</w:t>
      </w:r>
    </w:p>
    <w:p w14:paraId="64F4FC01">
      <w:pPr>
        <w:spacing w:line="480" w:lineRule="exact"/>
        <w:rPr>
          <w:rFonts w:hint="eastAsia" w:ascii="思源黑体 CN Normal" w:hAnsi="思源黑体 CN Normal" w:eastAsia="思源黑体 CN Normal"/>
          <w:b/>
          <w:color w:val="1F4E79"/>
          <w:sz w:val="24"/>
          <w:szCs w:val="24"/>
        </w:rPr>
      </w:pPr>
    </w:p>
    <w:p w14:paraId="2A7D1AE8">
      <w:pPr>
        <w:spacing w:line="480" w:lineRule="exact"/>
        <w:jc w:val="center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课程大纲</w:t>
      </w:r>
    </w:p>
    <w:p w14:paraId="6B28CB4F">
      <w:pPr>
        <w:spacing w:line="48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课前导入：</w:t>
      </w:r>
    </w:p>
    <w:p w14:paraId="26E7B2B7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1. 沟通的本质就是说服；</w:t>
      </w:r>
    </w:p>
    <w:p w14:paraId="4D7782DD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2. 沟通就是把您的需要变成对方的需要；</w:t>
      </w:r>
    </w:p>
    <w:p w14:paraId="3327E4BA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3. 沟通是一门生活哲学；</w:t>
      </w:r>
    </w:p>
    <w:p w14:paraId="30C61930">
      <w:pPr>
        <w:spacing w:line="480" w:lineRule="exact"/>
        <w:rPr>
          <w:rFonts w:hint="eastAsia" w:ascii="宋体" w:hAnsi="宋体" w:cs="宋体"/>
          <w:kern w:val="0"/>
          <w:sz w:val="24"/>
        </w:rPr>
      </w:pPr>
    </w:p>
    <w:p w14:paraId="702F3B73">
      <w:pPr>
        <w:pStyle w:val="4"/>
        <w:spacing w:before="0" w:beforeAutospacing="0" w:after="0" w:afterAutospacing="0" w:line="480" w:lineRule="exact"/>
        <w:rPr>
          <w:rFonts w:cs="Times New Roman"/>
          <w:b/>
          <w:color w:val="1F4E79"/>
          <w:kern w:val="2"/>
        </w:rPr>
      </w:pPr>
      <w:r>
        <w:rPr>
          <w:rFonts w:cs="Times New Roman"/>
          <w:b/>
          <w:color w:val="1F4E79"/>
          <w:kern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3450590</wp:posOffset>
            </wp:positionH>
            <wp:positionV relativeFrom="margin">
              <wp:posOffset>3725545</wp:posOffset>
            </wp:positionV>
            <wp:extent cx="2669540" cy="1106170"/>
            <wp:effectExtent l="0" t="0" r="16510" b="17780"/>
            <wp:wrapSquare wrapText="bothSides"/>
            <wp:docPr id="1" name="图片 1" descr="模拟联合国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模拟联合国logo"/>
                    <pic:cNvPicPr>
                      <a:picLocks noChangeAspect="1"/>
                    </pic:cNvPicPr>
                  </pic:nvPicPr>
                  <pic:blipFill>
                    <a:blip r:embed="rId4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540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cs="Times New Roman"/>
          <w:b/>
          <w:color w:val="1F4E79"/>
          <w:kern w:val="2"/>
        </w:rPr>
        <w:t>《模拟联合国》沙盘背景：</w:t>
      </w:r>
    </w:p>
    <w:p w14:paraId="3FAB5BA9">
      <w:pPr>
        <w:pStyle w:val="4"/>
        <w:spacing w:before="0" w:beforeAutospacing="0" w:after="0" w:afterAutospacing="0" w:line="480" w:lineRule="exact"/>
        <w:ind w:firstLine="480" w:firstLineChars="200"/>
        <w:rPr>
          <w:rFonts w:cs="Times New Roman"/>
          <w:b/>
          <w:color w:val="1F4E79"/>
          <w:kern w:val="2"/>
        </w:rPr>
      </w:pPr>
      <w:r>
        <w:rPr>
          <w:rFonts w:hint="eastAsia"/>
        </w:rPr>
        <w:t>每个国家通过民主投票方式选举出本国的总统，当选的总统必须完成他对该国选民的承诺，不管手段如何。所以必须在充满诽谤、密谋、乐趣的政治局势中达成承诺，每组学员必须密切关注他们的本国情况和邻国的需求，同时艰难地和其它有文化隔阂、缺乏信任及不良沟通的国家（其它小组）斡旋达成共同目标。</w:t>
      </w:r>
    </w:p>
    <w:p w14:paraId="067374D8">
      <w:pPr>
        <w:spacing w:line="480" w:lineRule="exact"/>
        <w:ind w:firstLine="42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过程中联盟会形成、终止和重组，但在每位政治领导者五年任期结束之前， 所有国家必须努力成为真正的国家联盟。</w:t>
      </w:r>
    </w:p>
    <w:p w14:paraId="349B86C3">
      <w:pPr>
        <w:spacing w:line="480" w:lineRule="exact"/>
        <w:rPr>
          <w:rFonts w:ascii="宋体" w:hAnsi="宋体" w:cs="宋体"/>
          <w:kern w:val="0"/>
          <w:sz w:val="24"/>
        </w:rPr>
      </w:pPr>
    </w:p>
    <w:p w14:paraId="4BA45571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color w:val="1F4E79"/>
          <w:sz w:val="24"/>
        </w:rPr>
        <w:t>导入：沟通的定义</w:t>
      </w:r>
    </w:p>
    <w:p w14:paraId="254A20A1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1. 工作和生活中常见的沟通问题与后果</w:t>
      </w:r>
    </w:p>
    <w:p w14:paraId="6775A484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2. 沟通的定义</w:t>
      </w:r>
    </w:p>
    <w:p w14:paraId="45ED6E8E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3. 沟通的三要素</w:t>
      </w:r>
    </w:p>
    <w:p w14:paraId="720941A7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4. 沟通的双向性</w:t>
      </w:r>
    </w:p>
    <w:p w14:paraId="3E3C683B">
      <w:pPr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5. 管理就是沟通</w:t>
      </w:r>
    </w:p>
    <w:p w14:paraId="4307C7D3">
      <w:pPr>
        <w:spacing w:line="480" w:lineRule="exact"/>
        <w:rPr>
          <w:rFonts w:ascii="微软雅黑" w:hAnsi="微软雅黑" w:eastAsia="微软雅黑"/>
          <w:sz w:val="24"/>
          <w:szCs w:val="20"/>
        </w:rPr>
      </w:pPr>
      <w:r>
        <w:rPr>
          <w:rFonts w:hint="eastAsia" w:ascii="宋体" w:hAnsi="宋体" w:cs="宋体"/>
          <w:kern w:val="0"/>
          <w:sz w:val="24"/>
        </w:rPr>
        <w:t>6. 沟通的两个“7</w:t>
      </w:r>
      <w:r>
        <w:rPr>
          <w:rFonts w:ascii="宋体" w:hAnsi="宋体" w:cs="宋体"/>
          <w:kern w:val="0"/>
          <w:sz w:val="24"/>
        </w:rPr>
        <w:t>0%”</w:t>
      </w:r>
    </w:p>
    <w:p w14:paraId="194B4D1F">
      <w:pPr>
        <w:pStyle w:val="4"/>
        <w:spacing w:before="0" w:beforeAutospacing="0" w:after="0" w:afterAutospacing="0" w:line="480" w:lineRule="exact"/>
        <w:rPr>
          <w:b/>
          <w:color w:val="1F4E79"/>
        </w:rPr>
      </w:pPr>
    </w:p>
    <w:p w14:paraId="000C8708">
      <w:pPr>
        <w:pStyle w:val="4"/>
        <w:spacing w:before="0" w:beforeAutospacing="0" w:after="0" w:afterAutospacing="0" w:line="480" w:lineRule="exact"/>
        <w:rPr>
          <w:rFonts w:cs="Times New Roman"/>
          <w:b/>
          <w:color w:val="1F4E79"/>
          <w:kern w:val="2"/>
        </w:rPr>
      </w:pPr>
      <w:r>
        <w:rPr>
          <w:rFonts w:hint="eastAsia"/>
          <w:b/>
          <w:color w:val="1F4E79"/>
        </w:rPr>
        <w:t>第一讲：</w:t>
      </w:r>
      <w:r>
        <w:rPr>
          <w:rFonts w:hint="eastAsia" w:cs="Times New Roman"/>
          <w:b/>
          <w:color w:val="1F4E79"/>
          <w:kern w:val="2"/>
        </w:rPr>
        <w:t>战争爆发——1</w:t>
      </w:r>
      <w:r>
        <w:rPr>
          <w:rFonts w:cs="Times New Roman"/>
          <w:b/>
          <w:color w:val="1F4E79"/>
          <w:kern w:val="2"/>
        </w:rPr>
        <w:t>0</w:t>
      </w:r>
      <w:r>
        <w:rPr>
          <w:rFonts w:hint="eastAsia" w:cs="Times New Roman"/>
          <w:b/>
          <w:color w:val="1F4E79"/>
          <w:kern w:val="2"/>
        </w:rPr>
        <w:t>个国家为了达成目标，向敌国抢夺资源【沟通的障碍】</w:t>
      </w:r>
    </w:p>
    <w:p w14:paraId="1368FD14">
      <w:pPr>
        <w:pStyle w:val="4"/>
        <w:spacing w:before="0" w:beforeAutospacing="0" w:after="0" w:afterAutospacing="0" w:line="480" w:lineRule="exact"/>
        <w:rPr>
          <w:rFonts w:cs="Times New Roman"/>
          <w:b/>
          <w:color w:val="C45911"/>
          <w:kern w:val="2"/>
        </w:rPr>
      </w:pPr>
      <w:r>
        <w:rPr>
          <w:rFonts w:hint="eastAsia" w:cs="Times New Roman"/>
          <w:b/>
          <w:color w:val="C45911"/>
          <w:kern w:val="2"/>
        </w:rPr>
        <w:t>一、正确理解沟通内涵</w:t>
      </w:r>
    </w:p>
    <w:p w14:paraId="00BE5E2C">
      <w:pPr>
        <w:pStyle w:val="4"/>
        <w:spacing w:before="0" w:beforeAutospacing="0" w:after="0" w:afterAutospacing="0" w:line="480" w:lineRule="exact"/>
      </w:pPr>
      <w:r>
        <w:t xml:space="preserve">1. </w:t>
      </w:r>
      <w:r>
        <w:rPr>
          <w:rFonts w:hint="eastAsia"/>
        </w:rPr>
        <w:t>沟通的真谛：在于得到期望的反馈</w:t>
      </w:r>
    </w:p>
    <w:p w14:paraId="28B3280D">
      <w:pPr>
        <w:pStyle w:val="4"/>
        <w:spacing w:before="0" w:beforeAutospacing="0" w:after="0" w:afterAutospacing="0" w:line="480" w:lineRule="exact"/>
      </w:pPr>
      <w:r>
        <w:t xml:space="preserve">2. </w:t>
      </w:r>
      <w:r>
        <w:rPr>
          <w:rFonts w:hint="eastAsia"/>
        </w:rPr>
        <w:t>为何跨部门沟通这么难？</w:t>
      </w:r>
    </w:p>
    <w:p w14:paraId="09A0BB38">
      <w:pPr>
        <w:pStyle w:val="4"/>
        <w:spacing w:before="0" w:beforeAutospacing="0" w:after="0" w:afterAutospacing="0" w:line="480" w:lineRule="exact"/>
        <w:rPr>
          <w:rFonts w:cs="Times New Roman"/>
          <w:b/>
          <w:color w:val="C45911"/>
          <w:kern w:val="2"/>
        </w:rPr>
      </w:pPr>
      <w:r>
        <w:rPr>
          <w:rFonts w:hint="eastAsia" w:cs="Times New Roman"/>
          <w:b/>
          <w:color w:val="C45911"/>
          <w:kern w:val="2"/>
        </w:rPr>
        <w:t>二、跨部门沟通出现障碍的两大来源</w:t>
      </w:r>
    </w:p>
    <w:p w14:paraId="5432984E">
      <w:pPr>
        <w:pStyle w:val="4"/>
        <w:spacing w:before="0" w:beforeAutospacing="0" w:after="0" w:afterAutospacing="0" w:line="480" w:lineRule="exact"/>
        <w:rPr>
          <w:rFonts w:cs="Times New Roman"/>
          <w:b/>
          <w:bCs/>
          <w:kern w:val="2"/>
        </w:rPr>
      </w:pPr>
      <w:r>
        <w:rPr>
          <w:b/>
          <w:bCs/>
        </w:rPr>
        <w:t xml:space="preserve">1. </w:t>
      </w:r>
      <w:r>
        <w:rPr>
          <w:rFonts w:hint="eastAsia" w:cs="Times New Roman"/>
          <w:b/>
          <w:bCs/>
          <w:kern w:val="2"/>
        </w:rPr>
        <w:t>主观障碍的四个成因</w:t>
      </w:r>
    </w:p>
    <w:p w14:paraId="59D803CC">
      <w:pPr>
        <w:pStyle w:val="4"/>
        <w:spacing w:before="0" w:beforeAutospacing="0" w:after="0" w:afterAutospacing="0" w:line="480" w:lineRule="exact"/>
      </w:pPr>
      <w:r>
        <w:t>1</w:t>
      </w:r>
      <w:r>
        <w:rPr>
          <w:rFonts w:hint="eastAsia"/>
        </w:rPr>
        <w:t>）权利上的较量</w:t>
      </w:r>
    </w:p>
    <w:p w14:paraId="1A89356C">
      <w:pPr>
        <w:pStyle w:val="4"/>
        <w:spacing w:before="0" w:beforeAutospacing="0" w:after="0" w:afterAutospacing="0" w:line="480" w:lineRule="exact"/>
      </w:pPr>
      <w:r>
        <w:t>2</w:t>
      </w:r>
      <w:r>
        <w:rPr>
          <w:rFonts w:hint="eastAsia"/>
        </w:rPr>
        <w:t>）利益上的分歧</w:t>
      </w:r>
    </w:p>
    <w:p w14:paraId="080553EF">
      <w:pPr>
        <w:pStyle w:val="4"/>
        <w:spacing w:before="0" w:beforeAutospacing="0" w:after="0" w:afterAutospacing="0" w:line="480" w:lineRule="exact"/>
      </w:pPr>
      <w:r>
        <w:t>3</w:t>
      </w:r>
      <w:r>
        <w:rPr>
          <w:rFonts w:hint="eastAsia"/>
        </w:rPr>
        <w:t>）认知上的偏差</w:t>
      </w:r>
    </w:p>
    <w:p w14:paraId="75886655">
      <w:pPr>
        <w:pStyle w:val="4"/>
        <w:spacing w:before="0" w:beforeAutospacing="0" w:after="0" w:afterAutospacing="0" w:line="480" w:lineRule="exact"/>
      </w:pPr>
      <w:r>
        <w:t>4</w:t>
      </w:r>
      <w:r>
        <w:rPr>
          <w:rFonts w:hint="eastAsia"/>
        </w:rPr>
        <w:t>）自身上的狭隘</w:t>
      </w:r>
    </w:p>
    <w:p w14:paraId="1D64EE80">
      <w:pPr>
        <w:pStyle w:val="4"/>
        <w:spacing w:before="0" w:beforeAutospacing="0" w:after="0" w:afterAutospacing="0" w:line="480" w:lineRule="exact"/>
        <w:rPr>
          <w:rFonts w:cs="Times New Roman"/>
          <w:b/>
          <w:bCs/>
          <w:kern w:val="2"/>
        </w:rPr>
      </w:pPr>
      <w:r>
        <w:rPr>
          <w:rFonts w:cs="Times New Roman"/>
          <w:b/>
          <w:bCs/>
          <w:kern w:val="2"/>
        </w:rPr>
        <w:t xml:space="preserve">2. </w:t>
      </w:r>
      <w:r>
        <w:rPr>
          <w:rFonts w:hint="eastAsia" w:cs="Times New Roman"/>
          <w:b/>
          <w:bCs/>
          <w:kern w:val="2"/>
        </w:rPr>
        <w:t>客观障碍的三个成因</w:t>
      </w:r>
    </w:p>
    <w:p w14:paraId="36EFF68C">
      <w:pPr>
        <w:pStyle w:val="4"/>
        <w:spacing w:before="0" w:beforeAutospacing="0" w:after="0" w:afterAutospacing="0" w:line="480" w:lineRule="exact"/>
      </w:pPr>
      <w:r>
        <w:t>1</w:t>
      </w:r>
      <w:r>
        <w:rPr>
          <w:rFonts w:hint="eastAsia"/>
        </w:rPr>
        <w:t>）职责不明</w:t>
      </w:r>
    </w:p>
    <w:p w14:paraId="67CA448C">
      <w:pPr>
        <w:pStyle w:val="4"/>
        <w:spacing w:before="0" w:beforeAutospacing="0" w:after="0" w:afterAutospacing="0" w:line="480" w:lineRule="exact"/>
      </w:pPr>
      <w:r>
        <w:t>2</w:t>
      </w:r>
      <w:r>
        <w:rPr>
          <w:rFonts w:hint="eastAsia"/>
        </w:rPr>
        <w:t>）流程不清</w:t>
      </w:r>
    </w:p>
    <w:p w14:paraId="13585C7B">
      <w:pPr>
        <w:pStyle w:val="4"/>
        <w:spacing w:before="0" w:beforeAutospacing="0" w:after="0" w:afterAutospacing="0" w:line="480" w:lineRule="exact"/>
      </w:pPr>
      <w:r>
        <w:t>3</w:t>
      </w:r>
      <w:r>
        <w:rPr>
          <w:rFonts w:hint="eastAsia"/>
        </w:rPr>
        <w:t>）缺乏考核</w:t>
      </w:r>
    </w:p>
    <w:p w14:paraId="79A0E96C">
      <w:pPr>
        <w:pStyle w:val="4"/>
        <w:spacing w:before="0" w:beforeAutospacing="0" w:after="0" w:afterAutospacing="0" w:line="480" w:lineRule="exact"/>
        <w:rPr>
          <w:rFonts w:cs="Times New Roman"/>
          <w:b/>
          <w:color w:val="C45911"/>
          <w:kern w:val="2"/>
        </w:rPr>
      </w:pPr>
      <w:r>
        <w:rPr>
          <w:rFonts w:hint="eastAsia" w:cs="Times New Roman"/>
          <w:b/>
          <w:color w:val="C45911"/>
          <w:kern w:val="2"/>
        </w:rPr>
        <w:t>三、跨部门沟通常见的错误理念</w:t>
      </w:r>
    </w:p>
    <w:p w14:paraId="4BE7B7C2">
      <w:pPr>
        <w:pStyle w:val="4"/>
        <w:spacing w:before="0" w:beforeAutospacing="0" w:after="0" w:afterAutospacing="0" w:line="480" w:lineRule="exact"/>
        <w:rPr>
          <w:rFonts w:cs="Times New Roman"/>
          <w:b/>
          <w:bCs/>
          <w:kern w:val="2"/>
        </w:rPr>
      </w:pPr>
      <w:r>
        <w:rPr>
          <w:rFonts w:hint="eastAsia" w:cs="Times New Roman"/>
          <w:b/>
          <w:bCs/>
          <w:kern w:val="2"/>
        </w:rPr>
        <w:t>情境沙盘模拟</w:t>
      </w:r>
      <w:r>
        <w:rPr>
          <w:rFonts w:hint="eastAsia" w:cs="Times New Roman"/>
          <w:kern w:val="2"/>
        </w:rPr>
        <w:t>：当</w:t>
      </w:r>
      <w:r>
        <w:rPr>
          <w:rFonts w:hint="eastAsia"/>
        </w:rPr>
        <w:t>各国发生战争，</w:t>
      </w:r>
      <w:r>
        <w:rPr>
          <w:rFonts w:hint="eastAsia" w:cs="Times New Roman"/>
          <w:kern w:val="2"/>
        </w:rPr>
        <w:t>扔球？还是创造解决方案？</w:t>
      </w:r>
    </w:p>
    <w:p w14:paraId="3CF60C4E">
      <w:pPr>
        <w:pStyle w:val="4"/>
        <w:spacing w:before="0" w:beforeAutospacing="0" w:after="0" w:afterAutospacing="0" w:line="480" w:lineRule="exact"/>
        <w:rPr>
          <w:rFonts w:cs="Times New Roman"/>
          <w:kern w:val="2"/>
        </w:rPr>
      </w:pPr>
      <w:r>
        <w:rPr>
          <w:rFonts w:hint="eastAsia" w:cs="Times New Roman"/>
          <w:kern w:val="2"/>
        </w:rPr>
        <w:t>1. 游戏中，您的国家卷入了战争吗？为什么？</w:t>
      </w:r>
    </w:p>
    <w:p w14:paraId="5A1CCB6F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 您认为是什么让那些国家躲过了战争？</w:t>
      </w:r>
    </w:p>
    <w:p w14:paraId="3C2306D3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 真实工作中，有类似的战争吗？请举例</w:t>
      </w:r>
    </w:p>
    <w:p w14:paraId="7244CD52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 真实工作遭遇战争，该如何有效沟通？</w:t>
      </w:r>
    </w:p>
    <w:p w14:paraId="3EC92F68">
      <w:pPr>
        <w:spacing w:line="480" w:lineRule="exact"/>
        <w:rPr>
          <w:rFonts w:hint="eastAsia" w:ascii="宋体" w:hAnsi="宋体"/>
          <w:sz w:val="24"/>
        </w:rPr>
      </w:pPr>
    </w:p>
    <w:p w14:paraId="33FFCE70">
      <w:pPr>
        <w:pStyle w:val="4"/>
        <w:spacing w:before="0" w:beforeAutospacing="0" w:after="0" w:afterAutospacing="0" w:line="480" w:lineRule="exact"/>
        <w:rPr>
          <w:rFonts w:cs="Times New Roman"/>
          <w:b/>
          <w:color w:val="1F4E79"/>
          <w:kern w:val="2"/>
        </w:rPr>
      </w:pPr>
      <w:r>
        <w:rPr>
          <w:rFonts w:hint="eastAsia" w:cs="Times New Roman"/>
          <w:b/>
          <w:color w:val="1F4E79"/>
          <w:kern w:val="2"/>
        </w:rPr>
        <w:t>第二讲：应对战争——1</w:t>
      </w:r>
      <w:r>
        <w:rPr>
          <w:rFonts w:cs="Times New Roman"/>
          <w:b/>
          <w:color w:val="1F4E79"/>
          <w:kern w:val="2"/>
        </w:rPr>
        <w:t>0</w:t>
      </w:r>
      <w:r>
        <w:rPr>
          <w:rFonts w:hint="eastAsia" w:cs="Times New Roman"/>
          <w:b/>
          <w:color w:val="1F4E79"/>
          <w:kern w:val="2"/>
        </w:rPr>
        <w:t>个国家如何利用资源与友国交换【沟通的技巧】</w:t>
      </w:r>
    </w:p>
    <w:p w14:paraId="5ADB47FA">
      <w:pPr>
        <w:pStyle w:val="4"/>
        <w:spacing w:before="0" w:beforeAutospacing="0" w:after="0" w:afterAutospacing="0" w:line="480" w:lineRule="exact"/>
        <w:rPr>
          <w:rFonts w:cs="Times New Roman"/>
          <w:b/>
          <w:color w:val="C45911"/>
          <w:kern w:val="2"/>
        </w:rPr>
      </w:pPr>
      <w:r>
        <w:rPr>
          <w:rFonts w:hint="eastAsia" w:cs="Times New Roman"/>
          <w:b/>
          <w:color w:val="C45911"/>
          <w:kern w:val="2"/>
        </w:rPr>
        <w:t>一、部门墙的本质</w:t>
      </w:r>
    </w:p>
    <w:p w14:paraId="6406049E">
      <w:pPr>
        <w:pStyle w:val="4"/>
        <w:spacing w:before="0" w:beforeAutospacing="0" w:after="0" w:afterAutospacing="0" w:line="480" w:lineRule="exact"/>
        <w:rPr>
          <w:rFonts w:cs="Times New Roman"/>
          <w:b/>
          <w:color w:val="C45911"/>
          <w:kern w:val="2"/>
        </w:rPr>
      </w:pPr>
      <w:r>
        <w:rPr>
          <w:rFonts w:hint="eastAsia" w:cs="Times New Roman"/>
          <w:b/>
          <w:color w:val="C45911"/>
          <w:kern w:val="2"/>
        </w:rPr>
        <w:t>二、如何打破部门墙的三种形式？</w:t>
      </w:r>
    </w:p>
    <w:p w14:paraId="4E44B3B4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1. </w:t>
      </w:r>
      <w:r>
        <w:rPr>
          <w:rFonts w:hint="eastAsia" w:ascii="宋体" w:hAnsi="宋体"/>
          <w:sz w:val="24"/>
        </w:rPr>
        <w:t>有形的墙：开放式办公</w:t>
      </w:r>
    </w:p>
    <w:p w14:paraId="058B1792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2. </w:t>
      </w:r>
      <w:r>
        <w:rPr>
          <w:rFonts w:hint="eastAsia" w:ascii="宋体" w:hAnsi="宋体"/>
          <w:sz w:val="24"/>
        </w:rPr>
        <w:t>无形的墙：增加非工作内容的交流</w:t>
      </w:r>
    </w:p>
    <w:p w14:paraId="3290FB95">
      <w:pPr>
        <w:spacing w:line="480" w:lineRule="exac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 xml:space="preserve">3. </w:t>
      </w:r>
      <w:r>
        <w:rPr>
          <w:rFonts w:hint="eastAsia" w:ascii="宋体" w:hAnsi="宋体"/>
          <w:sz w:val="24"/>
        </w:rPr>
        <w:t>心墙：公司文化</w:t>
      </w:r>
    </w:p>
    <w:p w14:paraId="05A85D00">
      <w:pPr>
        <w:spacing w:line="480" w:lineRule="exact"/>
        <w:rPr>
          <w:rFonts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三、跨部门沟通的五大诀窍</w:t>
      </w:r>
    </w:p>
    <w:p w14:paraId="22C14C40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1. </w:t>
      </w:r>
      <w:r>
        <w:rPr>
          <w:rFonts w:hint="eastAsia" w:ascii="宋体" w:hAnsi="宋体"/>
          <w:sz w:val="24"/>
        </w:rPr>
        <w:t>做好准备——清晰沟通内容</w:t>
      </w:r>
    </w:p>
    <w:p w14:paraId="674166B6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关注节奏——平衡沟通节奏</w:t>
      </w:r>
    </w:p>
    <w:p w14:paraId="2495508D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开诚布公——不要藏着掖着</w:t>
      </w:r>
    </w:p>
    <w:p w14:paraId="0723A26D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正视冲突——让矛盾透明化</w:t>
      </w:r>
    </w:p>
    <w:p w14:paraId="20C85657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善用幽默——小幽默大智慧</w:t>
      </w:r>
    </w:p>
    <w:p w14:paraId="0C8C9489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6. 换位思考——解读对方情感</w:t>
      </w:r>
    </w:p>
    <w:p w14:paraId="3DEF2F9E">
      <w:pPr>
        <w:pStyle w:val="4"/>
        <w:spacing w:before="0" w:beforeAutospacing="0" w:after="0" w:afterAutospacing="0" w:line="480" w:lineRule="exact"/>
        <w:rPr>
          <w:rFonts w:cs="Times New Roman"/>
          <w:b/>
          <w:bCs/>
          <w:kern w:val="2"/>
        </w:rPr>
      </w:pPr>
      <w:r>
        <w:rPr>
          <w:rFonts w:hint="eastAsia" w:cs="Times New Roman"/>
          <w:b/>
          <w:bCs/>
          <w:kern w:val="2"/>
        </w:rPr>
        <w:t>情境沙盘模拟</w:t>
      </w:r>
      <w:r>
        <w:rPr>
          <w:rFonts w:hint="eastAsia" w:cs="Times New Roman"/>
          <w:kern w:val="2"/>
        </w:rPr>
        <w:t>：面对</w:t>
      </w:r>
      <w:r>
        <w:rPr>
          <w:rFonts w:hint="eastAsia"/>
        </w:rPr>
        <w:t>战争，</w:t>
      </w:r>
      <w:r>
        <w:rPr>
          <w:rFonts w:hint="eastAsia" w:cs="Times New Roman"/>
          <w:kern w:val="2"/>
        </w:rPr>
        <w:t>本国</w:t>
      </w:r>
      <w:r>
        <w:rPr>
          <w:rFonts w:hint="eastAsia"/>
        </w:rPr>
        <w:t>如何应对，如何利用资源</w:t>
      </w:r>
    </w:p>
    <w:p w14:paraId="4D302D2B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您利用到了哪些资源？有多少数据支撑？</w:t>
      </w:r>
    </w:p>
    <w:p w14:paraId="45F2E5AB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您当时忽略了哪些资源？为什么？</w:t>
      </w:r>
    </w:p>
    <w:p w14:paraId="4CFAFDDD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无论是游戏还是工作中，我们总是觉得“缺乏资源”。您认为真正缺乏的是哪类资源？</w:t>
      </w:r>
    </w:p>
    <w:p w14:paraId="4A2DE77C">
      <w:pPr>
        <w:spacing w:line="480" w:lineRule="exact"/>
        <w:rPr>
          <w:rFonts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四、跨部门沟通问题的难点与冲突应对技巧</w:t>
      </w:r>
    </w:p>
    <w:p w14:paraId="3AC2E613">
      <w:pPr>
        <w:spacing w:line="48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1</w:t>
      </w:r>
      <w:r>
        <w:rPr>
          <w:rFonts w:ascii="宋体" w:hAnsi="宋体"/>
          <w:b/>
          <w:bCs/>
          <w:sz w:val="24"/>
        </w:rPr>
        <w:t xml:space="preserve">. </w:t>
      </w:r>
      <w:r>
        <w:rPr>
          <w:rFonts w:hint="eastAsia" w:ascii="宋体" w:hAnsi="宋体"/>
          <w:b/>
          <w:bCs/>
          <w:sz w:val="24"/>
        </w:rPr>
        <w:t>冲突处理的四个步骤</w:t>
      </w:r>
    </w:p>
    <w:p w14:paraId="55BB5767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）掌握事实</w:t>
      </w:r>
    </w:p>
    <w:p w14:paraId="5F31E92D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）慎思决定</w:t>
      </w:r>
    </w:p>
    <w:p w14:paraId="06B6F0D9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）采取对策</w:t>
      </w:r>
    </w:p>
    <w:p w14:paraId="0F1808DA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）确认结果</w:t>
      </w:r>
    </w:p>
    <w:p w14:paraId="43F16E7F">
      <w:pPr>
        <w:spacing w:line="48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2</w:t>
      </w:r>
      <w:r>
        <w:rPr>
          <w:rFonts w:ascii="宋体" w:hAnsi="宋体"/>
          <w:b/>
          <w:bCs/>
          <w:sz w:val="24"/>
        </w:rPr>
        <w:t xml:space="preserve">. </w:t>
      </w:r>
      <w:r>
        <w:rPr>
          <w:rFonts w:hint="eastAsia" w:ascii="宋体" w:hAnsi="宋体"/>
          <w:b/>
          <w:bCs/>
          <w:sz w:val="24"/>
        </w:rPr>
        <w:t>跨部门冲突处理：高效会议</w:t>
      </w:r>
    </w:p>
    <w:p w14:paraId="68DF5716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）有效会议要点</w:t>
      </w:r>
    </w:p>
    <w:p w14:paraId="372E2DA7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）会议沟通要点</w:t>
      </w:r>
    </w:p>
    <w:p w14:paraId="1157FA36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）缓解会议冲突</w:t>
      </w:r>
    </w:p>
    <w:p w14:paraId="12A66221">
      <w:pPr>
        <w:pStyle w:val="4"/>
        <w:spacing w:before="0" w:beforeAutospacing="0" w:after="0" w:afterAutospacing="0" w:line="480" w:lineRule="exact"/>
        <w:rPr>
          <w:rFonts w:cs="Times New Roman"/>
          <w:b/>
          <w:bCs/>
          <w:kern w:val="2"/>
        </w:rPr>
      </w:pPr>
      <w:r>
        <w:rPr>
          <w:rFonts w:hint="eastAsia" w:cs="Times New Roman"/>
          <w:b/>
          <w:bCs/>
          <w:kern w:val="2"/>
        </w:rPr>
        <w:t>3. 预防下属冲突的四大原则</w:t>
      </w:r>
    </w:p>
    <w:p w14:paraId="60E2B366">
      <w:pPr>
        <w:pStyle w:val="4"/>
        <w:spacing w:before="0" w:beforeAutospacing="0" w:after="0" w:afterAutospacing="0" w:line="480" w:lineRule="exact"/>
        <w:rPr>
          <w:rFonts w:cs="Times New Roman"/>
          <w:kern w:val="2"/>
        </w:rPr>
      </w:pPr>
      <w:r>
        <w:rPr>
          <w:rFonts w:hint="eastAsia" w:cs="Times New Roman"/>
          <w:kern w:val="2"/>
        </w:rPr>
        <w:t>1）明确告知下属如何做</w:t>
      </w:r>
    </w:p>
    <w:p w14:paraId="7973C808">
      <w:pPr>
        <w:pStyle w:val="4"/>
        <w:spacing w:before="0" w:beforeAutospacing="0" w:after="0" w:afterAutospacing="0" w:line="480" w:lineRule="exact"/>
        <w:rPr>
          <w:rFonts w:cs="Times New Roman"/>
          <w:kern w:val="2"/>
        </w:rPr>
      </w:pPr>
      <w:r>
        <w:rPr>
          <w:rFonts w:hint="eastAsia" w:cs="Times New Roman"/>
          <w:kern w:val="2"/>
        </w:rPr>
        <w:t>2）随时随地表扬下属的表现</w:t>
      </w:r>
    </w:p>
    <w:p w14:paraId="7ED3CDA5">
      <w:pPr>
        <w:pStyle w:val="4"/>
        <w:spacing w:before="0" w:beforeAutospacing="0" w:after="0" w:afterAutospacing="0" w:line="480" w:lineRule="exact"/>
        <w:rPr>
          <w:rFonts w:cs="Times New Roman"/>
          <w:kern w:val="2"/>
        </w:rPr>
      </w:pPr>
      <w:r>
        <w:rPr>
          <w:rFonts w:hint="eastAsia" w:cs="Times New Roman"/>
          <w:kern w:val="2"/>
        </w:rPr>
        <w:t>3）提前告知下属的变动情况</w:t>
      </w:r>
    </w:p>
    <w:p w14:paraId="3964B043">
      <w:pPr>
        <w:pStyle w:val="4"/>
        <w:spacing w:before="0" w:beforeAutospacing="0" w:after="0" w:afterAutospacing="0" w:line="480" w:lineRule="exact"/>
        <w:rPr>
          <w:rFonts w:cs="Times New Roman"/>
          <w:kern w:val="2"/>
        </w:rPr>
      </w:pPr>
      <w:r>
        <w:rPr>
          <w:rFonts w:hint="eastAsia" w:cs="Times New Roman"/>
          <w:kern w:val="2"/>
        </w:rPr>
        <w:t>4）积极挖掘下属的潜能</w:t>
      </w:r>
    </w:p>
    <w:p w14:paraId="4EB8D452">
      <w:pPr>
        <w:pStyle w:val="4"/>
        <w:spacing w:before="0" w:beforeAutospacing="0" w:after="0" w:afterAutospacing="0" w:line="480" w:lineRule="exact"/>
        <w:rPr>
          <w:rFonts w:hint="eastAsia" w:cs="Times New Roman"/>
          <w:kern w:val="2"/>
        </w:rPr>
      </w:pPr>
    </w:p>
    <w:p w14:paraId="639263A2">
      <w:pPr>
        <w:spacing w:line="48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第四讲：有效沟通的原理原则</w:t>
      </w:r>
    </w:p>
    <w:p w14:paraId="3F6080F7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一、沟通表达的三度原则</w:t>
      </w:r>
    </w:p>
    <w:p w14:paraId="0E42F29B">
      <w:pPr>
        <w:spacing w:line="480" w:lineRule="exact"/>
        <w:rPr>
          <w:rFonts w:ascii="宋体" w:hAnsi="宋体"/>
          <w:color w:val="000000"/>
          <w:sz w:val="24"/>
          <w:szCs w:val="20"/>
        </w:rPr>
      </w:pPr>
      <w:r>
        <w:rPr>
          <w:rFonts w:hint="eastAsia" w:ascii="宋体" w:hAnsi="宋体"/>
          <w:color w:val="000000"/>
          <w:sz w:val="24"/>
          <w:szCs w:val="20"/>
        </w:rPr>
        <w:t>1. 角度</w:t>
      </w:r>
    </w:p>
    <w:p w14:paraId="196A6915">
      <w:pPr>
        <w:spacing w:line="480" w:lineRule="exact"/>
        <w:rPr>
          <w:rFonts w:ascii="宋体" w:hAnsi="宋体"/>
          <w:color w:val="000000"/>
          <w:sz w:val="24"/>
          <w:szCs w:val="20"/>
        </w:rPr>
      </w:pPr>
      <w:r>
        <w:rPr>
          <w:rFonts w:hint="eastAsia" w:ascii="宋体" w:hAnsi="宋体"/>
          <w:color w:val="000000"/>
          <w:sz w:val="24"/>
          <w:szCs w:val="20"/>
        </w:rPr>
        <w:t>2. 态度</w:t>
      </w:r>
    </w:p>
    <w:p w14:paraId="7676369B">
      <w:pPr>
        <w:spacing w:line="480" w:lineRule="exact"/>
        <w:rPr>
          <w:rFonts w:hint="eastAsia" w:ascii="宋体" w:hAnsi="宋体"/>
          <w:color w:val="000000"/>
          <w:sz w:val="24"/>
          <w:szCs w:val="20"/>
        </w:rPr>
      </w:pPr>
      <w:r>
        <w:rPr>
          <w:rFonts w:hint="eastAsia" w:ascii="宋体" w:hAnsi="宋体"/>
          <w:color w:val="000000"/>
          <w:sz w:val="24"/>
          <w:szCs w:val="20"/>
        </w:rPr>
        <w:t>3. 信度</w:t>
      </w:r>
    </w:p>
    <w:p w14:paraId="05E26A0F">
      <w:pPr>
        <w:spacing w:line="480" w:lineRule="exact"/>
        <w:rPr>
          <w:rFonts w:ascii="宋体" w:hAnsi="宋体"/>
          <w:color w:val="000000"/>
          <w:sz w:val="24"/>
          <w:szCs w:val="20"/>
        </w:rPr>
      </w:pPr>
      <w:r>
        <w:rPr>
          <w:rFonts w:hint="eastAsia" w:ascii="宋体" w:hAnsi="宋体"/>
          <w:b/>
          <w:bCs/>
          <w:color w:val="000000"/>
          <w:sz w:val="24"/>
          <w:szCs w:val="20"/>
        </w:rPr>
        <w:t xml:space="preserve">工具： </w:t>
      </w:r>
      <w:r>
        <w:rPr>
          <w:rFonts w:hint="eastAsia" w:ascii="宋体" w:hAnsi="宋体"/>
          <w:color w:val="000000"/>
          <w:sz w:val="24"/>
          <w:szCs w:val="20"/>
        </w:rPr>
        <w:t>5w2h法则</w:t>
      </w:r>
    </w:p>
    <w:p w14:paraId="71F6729E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二、沟通的理解力</w:t>
      </w:r>
    </w:p>
    <w:p w14:paraId="187D1B25">
      <w:pPr>
        <w:spacing w:line="480" w:lineRule="exact"/>
        <w:rPr>
          <w:rFonts w:ascii="宋体" w:hAnsi="宋体"/>
          <w:color w:val="000000"/>
          <w:sz w:val="24"/>
          <w:szCs w:val="20"/>
        </w:rPr>
      </w:pPr>
      <w:r>
        <w:rPr>
          <w:rFonts w:hint="eastAsia" w:ascii="宋体" w:hAnsi="宋体"/>
          <w:color w:val="000000"/>
          <w:sz w:val="24"/>
          <w:szCs w:val="20"/>
        </w:rPr>
        <w:t>——“听的三个工具”</w:t>
      </w:r>
    </w:p>
    <w:p w14:paraId="5632095B">
      <w:pPr>
        <w:spacing w:line="480" w:lineRule="exact"/>
        <w:rPr>
          <w:rFonts w:ascii="宋体" w:hAnsi="宋体"/>
          <w:color w:val="000000"/>
          <w:sz w:val="24"/>
          <w:szCs w:val="20"/>
        </w:rPr>
      </w:pPr>
      <w:r>
        <w:rPr>
          <w:rFonts w:hint="eastAsia" w:ascii="宋体" w:hAnsi="宋体"/>
          <w:b/>
          <w:bCs/>
          <w:color w:val="000000"/>
          <w:sz w:val="24"/>
          <w:szCs w:val="20"/>
        </w:rPr>
        <w:t>工具：</w:t>
      </w:r>
      <w:r>
        <w:rPr>
          <w:rFonts w:hint="eastAsia" w:ascii="宋体" w:hAnsi="宋体"/>
          <w:color w:val="000000"/>
          <w:sz w:val="24"/>
          <w:szCs w:val="20"/>
        </w:rPr>
        <w:t xml:space="preserve"> 笔、纸、应</w:t>
      </w:r>
    </w:p>
    <w:p w14:paraId="3DAB102E">
      <w:pPr>
        <w:spacing w:line="480" w:lineRule="exact"/>
        <w:rPr>
          <w:rFonts w:hint="eastAsia"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三、沟通的“望问闻切”</w:t>
      </w:r>
    </w:p>
    <w:p w14:paraId="58A7FFE4">
      <w:pPr>
        <w:spacing w:line="480" w:lineRule="exact"/>
        <w:rPr>
          <w:rFonts w:ascii="宋体" w:hAnsi="宋体"/>
          <w:b/>
          <w:bCs/>
          <w:color w:val="000000"/>
          <w:sz w:val="24"/>
          <w:szCs w:val="20"/>
        </w:rPr>
      </w:pPr>
      <w:r>
        <w:rPr>
          <w:rFonts w:hint="eastAsia" w:ascii="宋体" w:hAnsi="宋体"/>
          <w:b/>
          <w:bCs/>
          <w:color w:val="000000"/>
          <w:sz w:val="24"/>
          <w:szCs w:val="20"/>
        </w:rPr>
        <w:t>案例：医生诊断法</w:t>
      </w:r>
    </w:p>
    <w:p w14:paraId="3E8B1898">
      <w:pPr>
        <w:spacing w:line="480" w:lineRule="exact"/>
        <w:rPr>
          <w:rFonts w:hint="eastAsia" w:ascii="宋体" w:hAnsi="宋体"/>
          <w:color w:val="000000"/>
          <w:sz w:val="24"/>
          <w:szCs w:val="20"/>
        </w:rPr>
      </w:pPr>
    </w:p>
    <w:p w14:paraId="2B97FD7B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第五讲：</w:t>
      </w:r>
      <w:r>
        <w:rPr>
          <w:rFonts w:ascii="宋体" w:hAnsi="宋体"/>
          <w:b/>
          <w:color w:val="1F4E79"/>
          <w:sz w:val="24"/>
        </w:rPr>
        <w:t>沟通</w:t>
      </w:r>
      <w:r>
        <w:rPr>
          <w:rFonts w:hint="eastAsia" w:ascii="宋体" w:hAnsi="宋体"/>
          <w:b/>
          <w:color w:val="1F4E79"/>
          <w:sz w:val="24"/>
        </w:rPr>
        <w:t>的</w:t>
      </w:r>
      <w:r>
        <w:rPr>
          <w:rFonts w:ascii="宋体" w:hAnsi="宋体"/>
          <w:b/>
          <w:color w:val="1F4E79"/>
          <w:sz w:val="24"/>
        </w:rPr>
        <w:t>对象</w:t>
      </w:r>
      <w:r>
        <w:rPr>
          <w:rFonts w:hint="eastAsia" w:ascii="宋体" w:hAnsi="宋体"/>
          <w:b/>
          <w:color w:val="1F4E79"/>
          <w:sz w:val="24"/>
        </w:rPr>
        <w:t>和环境</w:t>
      </w:r>
    </w:p>
    <w:p w14:paraId="3219B172">
      <w:pPr>
        <w:spacing w:line="480" w:lineRule="exact"/>
        <w:rPr>
          <w:rFonts w:hint="eastAsia"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一、</w:t>
      </w:r>
      <w:r>
        <w:rPr>
          <w:rFonts w:ascii="宋体" w:hAnsi="宋体"/>
          <w:b/>
          <w:bCs/>
          <w:color w:val="C45911"/>
          <w:sz w:val="24"/>
          <w:szCs w:val="24"/>
        </w:rPr>
        <w:t>人际风格沟通技巧</w:t>
      </w:r>
    </w:p>
    <w:p w14:paraId="28691BB4">
      <w:pPr>
        <w:spacing w:line="480" w:lineRule="exact"/>
        <w:rPr>
          <w:rFonts w:hint="eastAsia"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1. 不同风格的人</w:t>
      </w:r>
      <w:r>
        <w:rPr>
          <w:rFonts w:hint="eastAsia" w:ascii="宋体" w:hAnsi="宋体"/>
          <w:color w:val="000000"/>
          <w:sz w:val="24"/>
          <w:szCs w:val="24"/>
        </w:rPr>
        <w:t>测评</w:t>
      </w:r>
    </w:p>
    <w:p w14:paraId="684A4F3D">
      <w:pPr>
        <w:spacing w:line="480" w:lineRule="exact"/>
        <w:rPr>
          <w:rFonts w:hint="eastAsia" w:ascii="宋体" w:hAnsi="宋体"/>
          <w:color w:val="000000"/>
          <w:sz w:val="24"/>
          <w:szCs w:val="20"/>
        </w:rPr>
      </w:pPr>
      <w:r>
        <w:rPr>
          <w:rFonts w:hint="eastAsia" w:ascii="宋体" w:hAnsi="宋体"/>
          <w:b/>
          <w:bCs/>
          <w:color w:val="000000"/>
          <w:sz w:val="24"/>
          <w:szCs w:val="20"/>
        </w:rPr>
        <w:t>工具： D</w:t>
      </w:r>
      <w:r>
        <w:rPr>
          <w:rFonts w:ascii="宋体" w:hAnsi="宋体"/>
          <w:b/>
          <w:bCs/>
          <w:color w:val="000000"/>
          <w:sz w:val="24"/>
          <w:szCs w:val="20"/>
        </w:rPr>
        <w:t>ISC</w:t>
      </w:r>
      <w:r>
        <w:rPr>
          <w:rFonts w:hint="eastAsia" w:ascii="宋体" w:hAnsi="宋体"/>
          <w:b/>
          <w:bCs/>
          <w:color w:val="000000"/>
          <w:sz w:val="24"/>
          <w:szCs w:val="20"/>
        </w:rPr>
        <w:t>测评四种风格的人</w:t>
      </w:r>
    </w:p>
    <w:p w14:paraId="7E94EABA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2. 与不同风格人的沟通技巧</w:t>
      </w:r>
    </w:p>
    <w:p w14:paraId="50E47FE7">
      <w:pPr>
        <w:spacing w:line="480" w:lineRule="exact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3. 与不同思维人的沟通技巧</w:t>
      </w:r>
    </w:p>
    <w:p w14:paraId="7E1B2415">
      <w:pPr>
        <w:spacing w:line="480" w:lineRule="exact"/>
        <w:rPr>
          <w:rFonts w:hint="eastAsia"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二、</w:t>
      </w:r>
      <w:r>
        <w:rPr>
          <w:rFonts w:ascii="宋体" w:hAnsi="宋体"/>
          <w:b/>
          <w:bCs/>
          <w:color w:val="C45911"/>
          <w:sz w:val="24"/>
          <w:szCs w:val="24"/>
        </w:rPr>
        <w:t>与日常工作对象的沟通</w:t>
      </w:r>
    </w:p>
    <w:p w14:paraId="0D109EAB">
      <w:pPr>
        <w:spacing w:line="480" w:lineRule="exact"/>
        <w:rPr>
          <w:rFonts w:hint="eastAsia"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1. 与上级领导沟通</w:t>
      </w:r>
      <w:r>
        <w:rPr>
          <w:rFonts w:hint="eastAsia" w:ascii="宋体" w:hAnsi="宋体"/>
          <w:color w:val="000000"/>
          <w:sz w:val="24"/>
          <w:szCs w:val="24"/>
        </w:rPr>
        <w:t>——面子</w:t>
      </w:r>
    </w:p>
    <w:p w14:paraId="4AF77899">
      <w:pPr>
        <w:spacing w:line="480" w:lineRule="exact"/>
        <w:rPr>
          <w:rFonts w:hint="eastAsia"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2. 与同事</w:t>
      </w:r>
      <w:r>
        <w:rPr>
          <w:rFonts w:hint="eastAsia" w:ascii="宋体" w:hAnsi="宋体"/>
          <w:color w:val="000000"/>
          <w:sz w:val="24"/>
          <w:szCs w:val="24"/>
        </w:rPr>
        <w:t>之间</w:t>
      </w:r>
      <w:r>
        <w:rPr>
          <w:rFonts w:ascii="宋体" w:hAnsi="宋体"/>
          <w:color w:val="000000"/>
          <w:sz w:val="24"/>
          <w:szCs w:val="24"/>
        </w:rPr>
        <w:t>沟通</w:t>
      </w:r>
      <w:r>
        <w:rPr>
          <w:rFonts w:hint="eastAsia" w:ascii="宋体" w:hAnsi="宋体"/>
          <w:color w:val="000000"/>
          <w:sz w:val="24"/>
          <w:szCs w:val="24"/>
        </w:rPr>
        <w:t>——谅解</w:t>
      </w:r>
    </w:p>
    <w:p w14:paraId="4C8CD27D">
      <w:pPr>
        <w:spacing w:line="480" w:lineRule="exact"/>
        <w:rPr>
          <w:rFonts w:hint="eastAsia"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3. </w:t>
      </w:r>
      <w:r>
        <w:rPr>
          <w:rFonts w:hint="eastAsia" w:ascii="宋体" w:hAnsi="宋体"/>
          <w:color w:val="000000"/>
          <w:sz w:val="24"/>
          <w:szCs w:val="24"/>
        </w:rPr>
        <w:t>与下属之间沟通——认可</w:t>
      </w:r>
    </w:p>
    <w:p w14:paraId="714B37D5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三、不同的赞美与批评技巧</w:t>
      </w:r>
    </w:p>
    <w:p w14:paraId="39356BD4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1. 找出独一无二的最小的点赞美</w:t>
      </w:r>
    </w:p>
    <w:p w14:paraId="63C40109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2. 批评下属四步法</w:t>
      </w:r>
    </w:p>
    <w:p w14:paraId="6CFF726D">
      <w:pPr>
        <w:spacing w:line="480" w:lineRule="exact"/>
        <w:rPr>
          <w:rFonts w:hint="eastAsia" w:ascii="宋体" w:hAnsi="宋体"/>
          <w:b/>
          <w:bCs/>
          <w:color w:val="000000"/>
          <w:sz w:val="24"/>
          <w:szCs w:val="20"/>
        </w:rPr>
      </w:pPr>
      <w:r>
        <w:rPr>
          <w:rFonts w:hint="eastAsia" w:ascii="宋体" w:hAnsi="宋体"/>
          <w:b/>
          <w:bCs/>
          <w:color w:val="000000"/>
          <w:sz w:val="24"/>
          <w:szCs w:val="20"/>
        </w:rPr>
        <w:t>工具：</w:t>
      </w:r>
      <w:r>
        <w:rPr>
          <w:rFonts w:hint="eastAsia" w:ascii="宋体" w:hAnsi="宋体"/>
          <w:color w:val="000000"/>
          <w:sz w:val="24"/>
          <w:szCs w:val="20"/>
        </w:rPr>
        <w:t>情景对话</w:t>
      </w:r>
      <w:r>
        <w:rPr>
          <w:rFonts w:ascii="宋体" w:hAnsi="宋体"/>
          <w:color w:val="000000"/>
          <w:sz w:val="24"/>
          <w:szCs w:val="20"/>
        </w:rPr>
        <w:t>—</w:t>
      </w:r>
      <w:r>
        <w:rPr>
          <w:rFonts w:hint="eastAsia" w:ascii="宋体" w:hAnsi="宋体"/>
          <w:color w:val="000000"/>
          <w:sz w:val="24"/>
          <w:szCs w:val="20"/>
        </w:rPr>
        <w:t>事实感受</w:t>
      </w:r>
      <w:r>
        <w:rPr>
          <w:rFonts w:ascii="宋体" w:hAnsi="宋体"/>
          <w:color w:val="000000"/>
          <w:sz w:val="24"/>
          <w:szCs w:val="20"/>
        </w:rPr>
        <w:t>—</w:t>
      </w:r>
      <w:r>
        <w:rPr>
          <w:rFonts w:hint="eastAsia" w:ascii="宋体" w:hAnsi="宋体"/>
          <w:color w:val="000000"/>
          <w:sz w:val="24"/>
          <w:szCs w:val="20"/>
        </w:rPr>
        <w:t>聆听反馈</w:t>
      </w:r>
      <w:r>
        <w:rPr>
          <w:rFonts w:ascii="宋体" w:hAnsi="宋体"/>
          <w:color w:val="000000"/>
          <w:sz w:val="24"/>
          <w:szCs w:val="20"/>
        </w:rPr>
        <w:t>—</w:t>
      </w:r>
      <w:r>
        <w:rPr>
          <w:rFonts w:hint="eastAsia" w:ascii="宋体" w:hAnsi="宋体"/>
          <w:color w:val="000000"/>
          <w:sz w:val="24"/>
          <w:szCs w:val="20"/>
        </w:rPr>
        <w:t>计划跟进</w:t>
      </w:r>
    </w:p>
    <w:p w14:paraId="71C4A315">
      <w:pPr>
        <w:spacing w:line="480" w:lineRule="exact"/>
        <w:rPr>
          <w:rFonts w:hint="eastAsia" w:ascii="宋体" w:hAnsi="宋体"/>
          <w:b/>
          <w:bCs/>
          <w:color w:val="000000"/>
          <w:sz w:val="24"/>
          <w:szCs w:val="20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黑体 CN Normal">
    <w:altName w:val="微软雅黑"/>
    <w:panose1 w:val="020B0400000000000000"/>
    <w:charset w:val="86"/>
    <w:family w:val="swiss"/>
    <w:pitch w:val="default"/>
    <w:sig w:usb0="20000207" w:usb1="2ADF3C10" w:usb2="00000016" w:usb3="00000000" w:csb0="00060107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doNotDisplayPageBoundaries w:val="1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315"/>
    <w:rsid w:val="00052C86"/>
    <w:rsid w:val="000A2B27"/>
    <w:rsid w:val="000E7F05"/>
    <w:rsid w:val="001223D4"/>
    <w:rsid w:val="00176465"/>
    <w:rsid w:val="001819EF"/>
    <w:rsid w:val="001829AE"/>
    <w:rsid w:val="00187315"/>
    <w:rsid w:val="001A090C"/>
    <w:rsid w:val="001D71EE"/>
    <w:rsid w:val="00256B1E"/>
    <w:rsid w:val="0026598D"/>
    <w:rsid w:val="002E5E87"/>
    <w:rsid w:val="00400820"/>
    <w:rsid w:val="00462C03"/>
    <w:rsid w:val="00554779"/>
    <w:rsid w:val="0057586B"/>
    <w:rsid w:val="00581467"/>
    <w:rsid w:val="005B6B36"/>
    <w:rsid w:val="00622CD8"/>
    <w:rsid w:val="006B319F"/>
    <w:rsid w:val="007342A3"/>
    <w:rsid w:val="00735264"/>
    <w:rsid w:val="007E4969"/>
    <w:rsid w:val="007E4F95"/>
    <w:rsid w:val="008103DF"/>
    <w:rsid w:val="008107D5"/>
    <w:rsid w:val="00817223"/>
    <w:rsid w:val="00833455"/>
    <w:rsid w:val="008E4C0A"/>
    <w:rsid w:val="0091477D"/>
    <w:rsid w:val="00933768"/>
    <w:rsid w:val="009864C0"/>
    <w:rsid w:val="009E01F5"/>
    <w:rsid w:val="00AA0D0D"/>
    <w:rsid w:val="00AF7A95"/>
    <w:rsid w:val="00B07722"/>
    <w:rsid w:val="00B1192E"/>
    <w:rsid w:val="00B635F5"/>
    <w:rsid w:val="00B92489"/>
    <w:rsid w:val="00BA75B0"/>
    <w:rsid w:val="00BD3E02"/>
    <w:rsid w:val="00C93507"/>
    <w:rsid w:val="00CD2E78"/>
    <w:rsid w:val="00CF7712"/>
    <w:rsid w:val="00D0720B"/>
    <w:rsid w:val="00D70E45"/>
    <w:rsid w:val="00D97317"/>
    <w:rsid w:val="00DB60B1"/>
    <w:rsid w:val="00DF6DAB"/>
    <w:rsid w:val="00E27A8E"/>
    <w:rsid w:val="00F21A11"/>
    <w:rsid w:val="06686D88"/>
    <w:rsid w:val="3E7839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0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7">
    <w:name w:val="页脚 字符"/>
    <w:link w:val="2"/>
    <w:uiPriority w:val="99"/>
    <w:rPr>
      <w:kern w:val="2"/>
      <w:sz w:val="18"/>
      <w:szCs w:val="18"/>
    </w:rPr>
  </w:style>
  <w:style w:type="character" w:customStyle="1" w:styleId="8">
    <w:name w:val="页眉 字符"/>
    <w:link w:val="3"/>
    <w:uiPriority w:val="99"/>
    <w:rPr>
      <w:kern w:val="2"/>
      <w:sz w:val="18"/>
      <w:szCs w:val="18"/>
    </w:rPr>
  </w:style>
  <w:style w:type="paragraph" w:styleId="9">
    <w:name w:val="List Paragraph"/>
    <w:basedOn w:val="1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paragraph" w:customStyle="1" w:styleId="10">
    <w:name w:val="ql-align-justify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1">
    <w:name w:val="ql-bold-700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2080</Words>
  <Characters>2133</Characters>
  <Lines>16</Lines>
  <Paragraphs>4</Paragraphs>
  <TotalTime>0</TotalTime>
  <ScaleCrop>false</ScaleCrop>
  <LinksUpToDate>false</LinksUpToDate>
  <CharactersWithSpaces>2193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2022-03-04T12:43:00Z</dcterms:created>
  <dcterms:modified xsi:type="dcterms:W3CDTF">2026-03-12T10:01:45Z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eyJoZGlkIjoiNmNlMDY0NDUwYzBlNmRiYTY3Y2ExMDE2YmY3ZDFkN2IiLCJ1c2VySWQiOiI1MDk1MzY4NTgifQ==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CF34137293654BD487F52EF6E8789C6E_13</vt:lpwstr>
  </property>
</Properties>
</file>