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E9FF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70713D" wp14:editId="0CB5393C">
            <wp:simplePos x="0" y="0"/>
            <wp:positionH relativeFrom="column">
              <wp:posOffset>4687570</wp:posOffset>
            </wp:positionH>
            <wp:positionV relativeFrom="paragraph">
              <wp:posOffset>6985</wp:posOffset>
            </wp:positionV>
            <wp:extent cx="1508125" cy="2262505"/>
            <wp:effectExtent l="0" t="0" r="381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811" cy="2262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郭峰民老师  精益沙盘管理专家</w:t>
      </w:r>
    </w:p>
    <w:p w14:paraId="1B5CAE36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17年精益生产管理辅导经验</w:t>
      </w:r>
    </w:p>
    <w:p w14:paraId="4D940789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高级精益生产管理师</w:t>
      </w:r>
    </w:p>
    <w:p w14:paraId="42F1FC45" w14:textId="77777777" w:rsidR="00686055" w:rsidRDefault="00285A7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日本中部产业联盟研究员</w:t>
      </w:r>
    </w:p>
    <w:p w14:paraId="5867B350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sz w:val="24"/>
          <w:shd w:val="clear" w:color="auto" w:fill="FFFFFF"/>
        </w:rPr>
        <w:t>曾任：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振鸿钢铁集团|精益生产项目经理</w:t>
      </w:r>
    </w:p>
    <w:p w14:paraId="1D56F282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sz w:val="24"/>
          <w:shd w:val="clear" w:color="auto" w:fill="FFFFFF"/>
        </w:rPr>
        <w:t>曾任：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南海现代企业集团|精益生产项目经理</w:t>
      </w:r>
    </w:p>
    <w:p w14:paraId="2BA23507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sz w:val="24"/>
          <w:shd w:val="clear" w:color="auto" w:fill="FFFFFF"/>
        </w:rPr>
        <w:t>曾任：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科密集团|事业部管理师</w:t>
      </w:r>
    </w:p>
    <w:p w14:paraId="08D9122E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出版著作：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《工匠精神》</w:t>
      </w:r>
    </w:p>
    <w:p w14:paraId="0A9B30E0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sz w:val="24"/>
          <w:shd w:val="clear" w:color="auto" w:fill="FFFFFF"/>
        </w:rPr>
        <w:t>专业认证：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国际注册ACI职业沙盘模拟讲师、国际注册ITMI人才管理师、TPS实践家</w:t>
      </w:r>
    </w:p>
    <w:p w14:paraId="7EAEC3C2" w14:textId="78792331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课程版权认证：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《体验式精益生产》《卓越班组长》《体验式精益生产沙盘》《企业全面经营管理沙盘》《精益领导力沙盘模拟》</w:t>
      </w:r>
    </w:p>
    <w:p w14:paraId="1198E722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曾主导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操盘近</w:t>
      </w:r>
      <w:proofErr w:type="gramEnd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2</w:t>
      </w:r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0+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个</w:t>
      </w:r>
      <w:proofErr w:type="gramEnd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大型生产管理改善项目：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国家电网、中国电建、中交集团、国家能源集团、水务集团、东莞松立塑胶实业、精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煌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金属、一百铜业等</w:t>
      </w:r>
    </w:p>
    <w:p w14:paraId="31E7CE5B" w14:textId="18EEBD1A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擅长领域：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5s管理、精益生产体系、TPM、全面质量管理、企业降本增效、企业经营与管理沙盘</w:t>
      </w:r>
      <w:r w:rsid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等</w:t>
      </w:r>
    </w:p>
    <w:p w14:paraId="5697CF0B" w14:textId="77777777" w:rsidR="00797A31" w:rsidRDefault="00797A31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</w:p>
    <w:p w14:paraId="24E44C15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实战经验：</w:t>
      </w:r>
    </w:p>
    <w:p w14:paraId="65477EFE" w14:textId="77777777" w:rsidR="00686055" w:rsidRDefault="00285A7B">
      <w:pPr>
        <w:spacing w:line="480" w:lineRule="exact"/>
        <w:ind w:firstLineChars="200" w:firstLine="480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郭峰民老师自2008年起，专注于精益生产管理。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擅长5s管理、精益生产体系、T</w:t>
      </w:r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PM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、全面质量管理、企业降本增效等领域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，具备丰富的生产管理知识储备和实战经验。曾推动珠三角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多家行业龙头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集团企业的生产管理项目改善，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为企业实现生产指标大幅提升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。</w:t>
      </w:r>
    </w:p>
    <w:p w14:paraId="02DFCD6A" w14:textId="66FBAAF6" w:rsidR="00686055" w:rsidRDefault="00797A31">
      <w:pPr>
        <w:spacing w:line="480" w:lineRule="exact"/>
        <w:rPr>
          <w:rFonts w:ascii="宋体" w:eastAsia="宋体" w:hAnsi="宋体" w:cs="宋体" w:hint="eastAsia"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——</w:t>
      </w:r>
      <w:r w:rsidR="00285A7B">
        <w:rPr>
          <w:rFonts w:ascii="宋体" w:eastAsia="宋体" w:hAnsi="宋体" w:cs="宋体" w:hint="eastAsia"/>
          <w:sz w:val="24"/>
          <w:shd w:val="clear" w:color="auto" w:fill="FFFFFF"/>
        </w:rPr>
        <w:t>曾任</w:t>
      </w:r>
      <w:r w:rsidR="00285A7B">
        <w:rPr>
          <w:rFonts w:ascii="宋体" w:eastAsia="宋体" w:hAnsi="宋体" w:cs="宋体" w:hint="eastAsia"/>
          <w:b/>
          <w:bCs/>
          <w:sz w:val="24"/>
          <w:u w:val="single"/>
          <w:shd w:val="clear" w:color="auto" w:fill="FFFFFF"/>
        </w:rPr>
        <w:t>振鸿钢铁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u w:val="single"/>
          <w:shd w:val="clear" w:color="auto" w:fill="FFFFFF"/>
        </w:rPr>
        <w:t>精益生产经理</w:t>
      </w:r>
      <w:r w:rsidR="00285A7B">
        <w:rPr>
          <w:rFonts w:ascii="宋体" w:eastAsia="宋体" w:hAnsi="宋体" w:cs="宋体" w:hint="eastAsia"/>
          <w:sz w:val="24"/>
          <w:shd w:val="clear" w:color="auto" w:fill="FFFFFF"/>
        </w:rPr>
        <w:t>，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通过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精益生产管理理念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，为企业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建立生产管理制度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，解决企业纯“人治”管理问题。实现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成本降低689万元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</w:t>
      </w:r>
      <w:proofErr w:type="gramStart"/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工数低</w:t>
      </w:r>
      <w:proofErr w:type="gramEnd"/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减率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降低16%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工伤事故减少65%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。</w:t>
      </w:r>
    </w:p>
    <w:p w14:paraId="5ED807A4" w14:textId="5FDA7B4E" w:rsidR="00686055" w:rsidRDefault="00797A31">
      <w:pPr>
        <w:spacing w:line="480" w:lineRule="exact"/>
        <w:rPr>
          <w:rFonts w:ascii="宋体" w:eastAsia="宋体" w:hAnsi="宋体" w:cs="宋体" w:hint="eastAsia"/>
          <w:b/>
          <w:bCs/>
          <w:color w:val="C00000"/>
          <w:sz w:val="24"/>
          <w:u w:val="single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——</w:t>
      </w:r>
      <w:r w:rsidR="00285A7B">
        <w:rPr>
          <w:rFonts w:ascii="宋体" w:eastAsia="宋体" w:hAnsi="宋体" w:cs="宋体" w:hint="eastAsia"/>
          <w:sz w:val="24"/>
          <w:shd w:val="clear" w:color="auto" w:fill="FFFFFF"/>
        </w:rPr>
        <w:t>曾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任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u w:val="single"/>
          <w:shd w:val="clear" w:color="auto" w:fill="FFFFFF"/>
        </w:rPr>
        <w:t>南海现代企业集团精益生产经理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运用5S、WPF等改善工具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，解决企业组织结构臃肿问题，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全面打造“精益化生产”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，实现企业产量、质量直通率、换型效率分别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提升20%、30%、48%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，库存、设备故障率、安全事故费用分别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下降25%、22%、63%。</w:t>
      </w:r>
    </w:p>
    <w:p w14:paraId="20A9F7E6" w14:textId="5BB93FC4" w:rsidR="00686055" w:rsidRDefault="00797A31">
      <w:pPr>
        <w:spacing w:line="480" w:lineRule="exact"/>
        <w:rPr>
          <w:rFonts w:ascii="宋体" w:eastAsia="宋体" w:hAnsi="宋体" w:cs="宋体" w:hint="eastAsia"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——</w:t>
      </w:r>
      <w:r w:rsidR="00285A7B">
        <w:rPr>
          <w:rFonts w:ascii="宋体" w:eastAsia="宋体" w:hAnsi="宋体" w:cs="宋体" w:hint="eastAsia"/>
          <w:sz w:val="24"/>
          <w:shd w:val="clear" w:color="auto" w:fill="FFFFFF"/>
        </w:rPr>
        <w:t>曾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任</w:t>
      </w:r>
      <w:r w:rsidR="00285A7B">
        <w:rPr>
          <w:rFonts w:ascii="宋体" w:eastAsia="宋体" w:hAnsi="宋体" w:cs="宋体" w:hint="eastAsia"/>
          <w:b/>
          <w:bCs/>
          <w:sz w:val="24"/>
          <w:u w:val="single"/>
          <w:shd w:val="clear" w:color="auto" w:fill="FFFFFF"/>
        </w:rPr>
        <w:t>科密集团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u w:val="single"/>
          <w:shd w:val="clear" w:color="auto" w:fill="FFFFFF"/>
        </w:rPr>
        <w:t>事业部管理师</w:t>
      </w:r>
      <w:r w:rsidR="00285A7B">
        <w:rPr>
          <w:rFonts w:ascii="宋体" w:eastAsia="宋体" w:hAnsi="宋体" w:cs="宋体" w:hint="eastAsia"/>
          <w:sz w:val="24"/>
          <w:shd w:val="clear" w:color="auto" w:fill="FFFFFF"/>
        </w:rPr>
        <w:t>，通过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企业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特色经营生产管理体制建立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，帮助企业完成由“人治”向“法治”、由“能人管理”向“制度管理”的转变，</w:t>
      </w:r>
      <w:r w:rsidR="00285A7B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形成“制度管人、流程管事”的规范管理</w:t>
      </w:r>
      <w:r w:rsidR="00285A7B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，推进家族企业向国际化企业的转变。</w:t>
      </w:r>
    </w:p>
    <w:p w14:paraId="3397EA74" w14:textId="77777777" w:rsidR="00686055" w:rsidRDefault="00686055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</w:p>
    <w:p w14:paraId="660A2AF2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部分授课案例：</w:t>
      </w:r>
    </w:p>
    <w:p w14:paraId="2F1E78B5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  <w:lastRenderedPageBreak/>
        <w:t>【高效团队建设与管理沙盘模拟】</w:t>
      </w:r>
    </w:p>
    <w:p w14:paraId="3F0975B8" w14:textId="77777777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科学的设计和运用沙盘模拟情景再现，让学员在情景模拟中发现并解决问题，极高的提升了组织解决问题的能力，同时掌握了高效团队建设的五大步骤。</w:t>
      </w:r>
      <w:r>
        <w:rPr>
          <w:rFonts w:ascii="宋体" w:eastAsia="宋体" w:hAnsi="宋体" w:hint="eastAsia"/>
          <w:b/>
          <w:sz w:val="24"/>
          <w:szCs w:val="24"/>
        </w:rPr>
        <w:t>曾为国家电网、湖南有色金属投资有限公司、大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唐国际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发电、华电广西新能源、东北电力设计院、苏州协鑫大学等多家企业量身定制了主题沙盘，</w:t>
      </w:r>
      <w:r>
        <w:rPr>
          <w:rFonts w:ascii="宋体" w:eastAsia="宋体" w:hAnsi="宋体" w:hint="eastAsia"/>
          <w:b/>
          <w:bCs/>
          <w:sz w:val="24"/>
          <w:szCs w:val="24"/>
        </w:rPr>
        <w:t>累计授课</w:t>
      </w:r>
      <w:r>
        <w:rPr>
          <w:rFonts w:ascii="宋体" w:eastAsia="宋体" w:hAnsi="宋体"/>
          <w:b/>
          <w:bCs/>
          <w:sz w:val="24"/>
          <w:szCs w:val="24"/>
        </w:rPr>
        <w:t>200+</w:t>
      </w:r>
      <w:r>
        <w:rPr>
          <w:rFonts w:ascii="宋体" w:eastAsia="宋体" w:hAnsi="宋体" w:hint="eastAsia"/>
          <w:b/>
          <w:bCs/>
          <w:sz w:val="24"/>
          <w:szCs w:val="24"/>
        </w:rPr>
        <w:t>场。</w:t>
      </w:r>
    </w:p>
    <w:p w14:paraId="68F5F5FF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  <w:t>【企业全面经营管理沙盘】</w:t>
      </w:r>
    </w:p>
    <w:p w14:paraId="3EEB35E4" w14:textId="77777777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运用符合实战环境下的企业运营流程，从企业战略决策制定到人力资源管理、运营管理、生产管理、研发管理、营销管理、采购管理和财务管理整体维度，全面阐述体验管理者应该具备的技能和素质。</w:t>
      </w:r>
      <w:r>
        <w:rPr>
          <w:rFonts w:ascii="宋体" w:eastAsia="宋体" w:hAnsi="宋体" w:hint="eastAsia"/>
          <w:b/>
          <w:sz w:val="24"/>
          <w:szCs w:val="24"/>
        </w:rPr>
        <w:t>曾为中交-公局集团、中国民航江西机场、泉州水务集团、香港亚洲商学院、南昌欧菲电子、江西水投集团、有家全国连锁、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江盐集团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等多家大中型企业</w:t>
      </w:r>
      <w:r>
        <w:rPr>
          <w:rFonts w:ascii="宋体" w:eastAsia="宋体" w:hAnsi="宋体" w:hint="eastAsia"/>
          <w:b/>
          <w:bCs/>
          <w:sz w:val="24"/>
          <w:szCs w:val="24"/>
        </w:rPr>
        <w:t>累计授课</w:t>
      </w:r>
      <w:r>
        <w:rPr>
          <w:rFonts w:ascii="宋体" w:eastAsia="宋体" w:hAnsi="宋体"/>
          <w:b/>
          <w:bCs/>
          <w:sz w:val="24"/>
          <w:szCs w:val="24"/>
        </w:rPr>
        <w:t>100+</w:t>
      </w:r>
      <w:r>
        <w:rPr>
          <w:rFonts w:ascii="宋体" w:eastAsia="宋体" w:hAnsi="宋体" w:hint="eastAsia"/>
          <w:b/>
          <w:bCs/>
          <w:sz w:val="24"/>
          <w:szCs w:val="24"/>
        </w:rPr>
        <w:t>场。</w:t>
      </w:r>
    </w:p>
    <w:p w14:paraId="607F4823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  <w:t>【目标管理与计划执行之沙漠掘金情景模拟沙盘】</w:t>
      </w:r>
    </w:p>
    <w:p w14:paraId="0DFF5E87" w14:textId="77777777" w:rsidR="00686055" w:rsidRDefault="00285A7B">
      <w:pPr>
        <w:spacing w:line="480" w:lineRule="exact"/>
        <w:jc w:val="lef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针对管理者的角色错位、决策制定缺乏科学性、目标管理模糊等领导力缺失的问题，通过目标管理制定与计划落实，让学员体验“直接、不逃避、面对、解决”这几个关键词。</w:t>
      </w:r>
      <w:r>
        <w:rPr>
          <w:rFonts w:ascii="宋体" w:eastAsia="宋体" w:hAnsi="宋体" w:hint="eastAsia"/>
          <w:b/>
          <w:sz w:val="24"/>
          <w:szCs w:val="24"/>
        </w:rPr>
        <w:t>曾为广东先导集团、广州新禧莱科技有限公司、广东凯华电器股份有限公司、长盛建筑公司累计授课5</w:t>
      </w:r>
      <w:r>
        <w:rPr>
          <w:rFonts w:ascii="宋体" w:eastAsia="宋体" w:hAnsi="宋体"/>
          <w:b/>
          <w:sz w:val="24"/>
          <w:szCs w:val="24"/>
        </w:rPr>
        <w:t>0+</w:t>
      </w:r>
      <w:r>
        <w:rPr>
          <w:rFonts w:ascii="宋体" w:eastAsia="宋体" w:hAnsi="宋体" w:hint="eastAsia"/>
          <w:b/>
          <w:sz w:val="24"/>
          <w:szCs w:val="24"/>
        </w:rPr>
        <w:t>期。其中内蒙古阿拉善电业局3个月内连续返聘6期。</w:t>
      </w:r>
    </w:p>
    <w:p w14:paraId="18DA2588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  <w:t>【打造高绩效人才沙盘模拟】</w:t>
      </w:r>
    </w:p>
    <w:p w14:paraId="03DE86A3" w14:textId="77777777" w:rsidR="00686055" w:rsidRDefault="00285A7B">
      <w:pPr>
        <w:spacing w:line="360" w:lineRule="auto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组织中领导者，要想打造高绩效团队，首先认识团队中的个体：人的价值，人是企业最有价值的资产。所以作为领导者必须具备：领导角色与认知、面试选拔人才、高效工作任务分配、团队成员培育计划、团队成员绩效管理，激励团队人心策略，助推团队业绩突破和打造高绩效团队。</w:t>
      </w:r>
      <w:r>
        <w:rPr>
          <w:rFonts w:ascii="宋体" w:eastAsia="宋体" w:hAnsi="宋体" w:hint="eastAsia"/>
          <w:b/>
          <w:sz w:val="24"/>
          <w:szCs w:val="24"/>
        </w:rPr>
        <w:t>曾为领军人才培训中心、新与成商学院、京翰教育集团、亚太欧联商学院、广州晟启能源设备有限公司、江西百盛智能科技、德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胜电子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科技有限公司、广州雅西皮具、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天奴卫浴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配件、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康奈可汽车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配件等大型公司累计授课5</w:t>
      </w:r>
      <w:r>
        <w:rPr>
          <w:rFonts w:ascii="宋体" w:eastAsia="宋体" w:hAnsi="宋体"/>
          <w:b/>
          <w:sz w:val="24"/>
          <w:szCs w:val="24"/>
        </w:rPr>
        <w:t>0+</w:t>
      </w:r>
      <w:r>
        <w:rPr>
          <w:rFonts w:ascii="宋体" w:eastAsia="宋体" w:hAnsi="宋体" w:hint="eastAsia"/>
          <w:b/>
          <w:sz w:val="24"/>
          <w:szCs w:val="24"/>
        </w:rPr>
        <w:t>期。</w:t>
      </w:r>
    </w:p>
    <w:p w14:paraId="0ADFBF7C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  <w:t>【体验式精益生产沙盘模拟】</w:t>
      </w:r>
    </w:p>
    <w:p w14:paraId="44C1A83A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通</w:t>
      </w:r>
      <w:r>
        <w:rPr>
          <w:rFonts w:ascii="宋体" w:eastAsia="宋体" w:hAnsi="宋体" w:hint="eastAsia"/>
          <w:bCs/>
          <w:sz w:val="24"/>
          <w:szCs w:val="24"/>
        </w:rPr>
        <w:t>过现场组装生产、加工、采购、营销来真是模拟生产的每个环节，让学员识别企业的七大浪费，深刻领悟工作中不仅会干，还要会算，必须持续盈利才是王道。</w:t>
      </w:r>
      <w:r>
        <w:rPr>
          <w:rFonts w:ascii="宋体" w:eastAsia="宋体" w:hAnsi="宋体" w:hint="eastAsia"/>
          <w:b/>
          <w:sz w:val="24"/>
          <w:szCs w:val="24"/>
        </w:rPr>
        <w:t>曾为江西美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晨电子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科技、福田汽车、湖南水口山有色金属、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广州洋泰金属制品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>公司、苏州敏芯股份有限公司、广东鸿特精密技术有限公司等累计授课1</w:t>
      </w:r>
      <w:r>
        <w:rPr>
          <w:rFonts w:ascii="宋体" w:eastAsia="宋体" w:hAnsi="宋体"/>
          <w:b/>
          <w:sz w:val="24"/>
          <w:szCs w:val="24"/>
        </w:rPr>
        <w:t>00+</w:t>
      </w:r>
      <w:r>
        <w:rPr>
          <w:rFonts w:ascii="宋体" w:eastAsia="宋体" w:hAnsi="宋体" w:hint="eastAsia"/>
          <w:b/>
          <w:sz w:val="24"/>
          <w:szCs w:val="24"/>
        </w:rPr>
        <w:t>期。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特别是东莞塑胶事业有限公司和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冉</w:t>
      </w:r>
      <w:proofErr w:type="gramEnd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彩印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刷公司</w:t>
      </w:r>
      <w:proofErr w:type="gramEnd"/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在课程后的半年内实现了：5</w:t>
      </w:r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S现场可视化覆盖率90%</w:t>
      </w:r>
      <w:r>
        <w:rPr>
          <w:rFonts w:ascii="宋体" w:eastAsia="宋体" w:hAnsi="宋体" w:cs="宋体"/>
          <w:color w:val="000000"/>
          <w:sz w:val="24"/>
          <w:shd w:val="clear" w:color="auto" w:fill="FFFFFF"/>
        </w:rPr>
        <w:t>，</w:t>
      </w:r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提升交期53%，一次性合格率提升20%，换</w:t>
      </w:r>
      <w:proofErr w:type="gramStart"/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模效率提升</w:t>
      </w:r>
      <w:proofErr w:type="gramEnd"/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62%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。</w:t>
      </w:r>
    </w:p>
    <w:p w14:paraId="545F8B0A" w14:textId="77777777" w:rsidR="00686055" w:rsidRDefault="00686055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</w:p>
    <w:p w14:paraId="7065F3E5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lastRenderedPageBreak/>
        <w:t>主讲课程：</w:t>
      </w:r>
    </w:p>
    <w:p w14:paraId="124A7C4C" w14:textId="77777777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/>
          <w:color w:val="000000"/>
          <w:sz w:val="24"/>
          <w:shd w:val="clear" w:color="auto" w:fill="FFFFFF"/>
        </w:rPr>
        <w:t>《</w:t>
      </w: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全面经营</w:t>
      </w:r>
      <w:r w:rsidRPr="00797A31">
        <w:rPr>
          <w:rFonts w:ascii="宋体" w:eastAsia="宋体" w:hAnsi="宋体" w:cs="宋体"/>
          <w:color w:val="000000"/>
          <w:sz w:val="24"/>
          <w:shd w:val="clear" w:color="auto" w:fill="FFFFFF"/>
        </w:rPr>
        <w:t>管理决策沙盘模拟》</w:t>
      </w:r>
    </w:p>
    <w:p w14:paraId="4E8F3CDC" w14:textId="77777777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/>
          <w:color w:val="000000"/>
          <w:sz w:val="24"/>
          <w:shd w:val="clear" w:color="auto" w:fill="FFFFFF"/>
        </w:rPr>
        <w:t>《</w:t>
      </w: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情景学习——沙盘模拟精益生产</w:t>
      </w:r>
      <w:r w:rsidRPr="00797A31">
        <w:rPr>
          <w:rFonts w:ascii="宋体" w:eastAsia="宋体" w:hAnsi="宋体" w:cs="宋体"/>
          <w:color w:val="000000"/>
          <w:sz w:val="24"/>
          <w:shd w:val="clear" w:color="auto" w:fill="FFFFFF"/>
        </w:rPr>
        <w:t>》</w:t>
      </w:r>
    </w:p>
    <w:p w14:paraId="681EA82C" w14:textId="77777777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《班组高绩效人才打造沙盘模拟》</w:t>
      </w:r>
    </w:p>
    <w:p w14:paraId="7B26A188" w14:textId="77777777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《高效团队协作与沟通管理沙盘》</w:t>
      </w:r>
    </w:p>
    <w:p w14:paraId="140FE0C9" w14:textId="77777777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《沙漠掘金——角色认知与目标管理》</w:t>
      </w:r>
    </w:p>
    <w:p w14:paraId="402F3498" w14:textId="77777777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/>
          <w:color w:val="000000"/>
          <w:sz w:val="24"/>
          <w:shd w:val="clear" w:color="auto" w:fill="FFFFFF"/>
        </w:rPr>
        <w:t>《</w:t>
      </w: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跨部门有效沟通沙盘模拟</w:t>
      </w:r>
      <w:r w:rsidRPr="00797A31">
        <w:rPr>
          <w:rFonts w:ascii="宋体" w:eastAsia="宋体" w:hAnsi="宋体" w:cs="宋体"/>
          <w:color w:val="000000"/>
          <w:sz w:val="24"/>
          <w:shd w:val="clear" w:color="auto" w:fill="FFFFFF"/>
        </w:rPr>
        <w:t>》</w:t>
      </w:r>
    </w:p>
    <w:p w14:paraId="6E01802F" w14:textId="6B76480B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《卓越班组长综合能力提升（沙盘模拟）》</w:t>
      </w:r>
    </w:p>
    <w:p w14:paraId="659235D5" w14:textId="6CD039A3" w:rsidR="00686055" w:rsidRPr="00797A31" w:rsidRDefault="00285A7B" w:rsidP="00797A31">
      <w:pPr>
        <w:spacing w:line="360" w:lineRule="auto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 w:rsidRPr="00797A31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《精益破局：降本增效实战沙盘——打造企业持续盈利的精益生产体系》</w:t>
      </w:r>
    </w:p>
    <w:p w14:paraId="35280F96" w14:textId="77777777" w:rsidR="00686055" w:rsidRDefault="00686055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</w:p>
    <w:p w14:paraId="5CEAB3D9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授课风格：</w:t>
      </w:r>
    </w:p>
    <w:p w14:paraId="33027B2D" w14:textId="0B401096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源于实战：课程内容来源企业实践经验，课程注重实战、实用、实效</w:t>
      </w:r>
    </w:p>
    <w:p w14:paraId="013C440B" w14:textId="33C91366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幽默风趣：课程氛围活跃，通过互动、故事、案例点燃培训现场</w:t>
      </w:r>
    </w:p>
    <w:p w14:paraId="000B138C" w14:textId="43F9FFC7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逻辑性强：系统架构强，课程的逻辑性能够紧紧抓住每个听众的思维</w:t>
      </w:r>
    </w:p>
    <w:p w14:paraId="43F98228" w14:textId="68D65952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价值度高：课程内容经过市场实战打磨，讲解的工具均能够有效运用</w:t>
      </w:r>
    </w:p>
    <w:p w14:paraId="56030285" w14:textId="022D8B70" w:rsidR="00686055" w:rsidRDefault="00285A7B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体验性好：课程概念环节，运用情景体验模式，摆脱枯燥无味的讲授</w:t>
      </w:r>
    </w:p>
    <w:p w14:paraId="4C848EAB" w14:textId="77777777" w:rsidR="00686055" w:rsidRDefault="00686055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</w:p>
    <w:p w14:paraId="1462149C" w14:textId="284B09B3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部分服务客户：</w:t>
      </w:r>
    </w:p>
    <w:p w14:paraId="11BD5A06" w14:textId="77351892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汽车精密：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东风本田、国分精密（佛山）公司、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康奈可汽车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配件、中国重型汽车集团有限公司、福耀集团、庆铃汽车、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欧辉客车、珠海美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蓓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亚精密马达有限公司、广东鸿特精密技术有限公司、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珠海三锐精密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科技、福田汽车、长客新筑轨道交通装备等</w:t>
      </w:r>
    </w:p>
    <w:p w14:paraId="2833583F" w14:textId="25A3633C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电力行业：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大唐南京发电厂、鄂尔多斯电力冶金、中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核汇能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（山西）能源有限公司、广西能源集团、潮州发电有限公司、华能曹妃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甸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港口有限公司、中国电建南方工程有限公司、华电广西新能源有限公司、福建华电储运公司、广东汇源通集团、福建核电集团、华润新能源投资有限公司、国家电网吉林省电力有限公司、东北电力设计研究院、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国能神福发电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有限公司、广东先达电业股份有限公司、青海省电力公司、大唐山东电力检修运营有限公司、三峡电能有限公司、国家电网七台河供电有限公司、华能黑龙江发电有限公司、吉林松江河水力发电有限公司、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国能神福发电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有限公司、云南临沧水电、华电广西新能源、湖北丹江供电公司、华电集团山东莱城发电厂、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温州国网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南方电网、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石家庄白山发电厂、邯郸龙山电厂、河北华电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蔚州风电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、湖北丹江电力有限公司、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湖北丹江供电公司、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吉林华能集团、贵州粤黔电力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lastRenderedPageBreak/>
        <w:t>有限公司、内蒙古大阪热电厂、巴彦淖尔热电厂、三峡水利发电厂、湖北国网供电公司、江苏如东电厂、抚顺供电公司、昭通三峡电厂、内蒙古鄂尔多斯电力冶金集团股份有限公司、江西宜春电厂、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哈电重工、内蒙古大板发电有限公司、大唐国际、云南临沧水电厂等</w:t>
      </w:r>
    </w:p>
    <w:p w14:paraId="54CD27FA" w14:textId="0822CA25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交通运输业：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中国民航江西机场、广州白云机场、北京京城地铁、神朔铁路、国能铁路装备有限责任公司、华能曹妃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甸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港口有限公司、广州天投城市建设开发有限公司、无锡地铁、浙江交通集团等</w:t>
      </w:r>
    </w:p>
    <w:p w14:paraId="5D837969" w14:textId="39B19CA6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物流供应链：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深圳光合作用供应链中心、重庆圆通快递、风神物流、仟家行、广东省机场集团物流有限公司等</w:t>
      </w:r>
    </w:p>
    <w:p w14:paraId="17D597F3" w14:textId="6DD35069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零售、餐饮行业：</w:t>
      </w:r>
      <w:r>
        <w:rPr>
          <w:rFonts w:ascii="宋体" w:eastAsia="宋体" w:hAnsi="宋体" w:cs="宋体"/>
          <w:color w:val="000000"/>
          <w:sz w:val="24"/>
          <w:shd w:val="clear" w:color="auto" w:fill="FFFFFF"/>
        </w:rPr>
        <w:t>有家全国连锁便利店、赵一鸣商业管理有限公司、山西红刚餐饮有限公司、太原河东</w:t>
      </w:r>
      <w:proofErr w:type="gramStart"/>
      <w:r>
        <w:rPr>
          <w:rFonts w:ascii="宋体" w:eastAsia="宋体" w:hAnsi="宋体" w:cs="宋体"/>
          <w:color w:val="000000"/>
          <w:sz w:val="24"/>
          <w:shd w:val="clear" w:color="auto" w:fill="FFFFFF"/>
        </w:rPr>
        <w:t>鹳鹊楼餐饮</w:t>
      </w:r>
      <w:proofErr w:type="gramEnd"/>
      <w:r>
        <w:rPr>
          <w:rFonts w:ascii="宋体" w:eastAsia="宋体" w:hAnsi="宋体" w:cs="宋体"/>
          <w:color w:val="000000"/>
          <w:sz w:val="24"/>
          <w:shd w:val="clear" w:color="auto" w:fill="FFFFFF"/>
        </w:rPr>
        <w:t>有限公司、东莞端起</w:t>
      </w:r>
      <w:proofErr w:type="gramStart"/>
      <w:r>
        <w:rPr>
          <w:rFonts w:ascii="宋体" w:eastAsia="宋体" w:hAnsi="宋体" w:cs="宋体"/>
          <w:color w:val="000000"/>
          <w:sz w:val="24"/>
          <w:shd w:val="clear" w:color="auto" w:fill="FFFFFF"/>
        </w:rPr>
        <w:t>碗</w:t>
      </w:r>
      <w:proofErr w:type="gramEnd"/>
      <w:r>
        <w:rPr>
          <w:rFonts w:ascii="宋体" w:eastAsia="宋体" w:hAnsi="宋体" w:cs="宋体"/>
          <w:color w:val="000000"/>
          <w:sz w:val="24"/>
          <w:shd w:val="clear" w:color="auto" w:fill="FFFFFF"/>
        </w:rPr>
        <w:t>餐饮有限公司、西安梁子餐饮配送集团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、天津顶益食品、上海世好餐饮管理有限公司、中粮食品营销有限公司青岛分公司等</w:t>
      </w:r>
    </w:p>
    <w:p w14:paraId="783300D8" w14:textId="26101CA2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制造行业：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内蒙古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霍煤鸿骏铝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电有限责任公司、贵州习酒股份、江西烟草、上海烟草集团北京卷烟厂有限公司、广西中烟工业柳州卷烟厂、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大闽食品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漳州有限公司、大连瓦房店瓦轴、广东创源电气有限公司、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泰坦新动力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电子有限公司、中船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黄埔文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冲船舶有限公司、沈阳飞机工业（集团）有限公司、山东冠洲股份有限公司、日丰企业集团、成都长客新筑轨道交通装备有限公司、石家庄四药有限公司、深圳联通智能通信股份有限公司、甘肃广银铝业有限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昊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峰机电设备有限公司、佛山金星徽电器、樊纲集团重庆钛业、广东益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生齿康医疗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科技、向兴纺织科技、上海外高桥造船海洋工程有限公司、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四川晶科能源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、日升餐厨科技有限公司、东莞亨丰电子、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茂硕电源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、江西南昌美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晨电子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科技、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广州洋泰金属制品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恒洁卫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浴、惠州雷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曼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光电科技有限公司、苏州敏芯股份有限公司、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南昌欧菲微电子、深圳旭祥科技发展有限公司、广东先导集团、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凯乐德卫浴、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一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照明、漫步者音箱、中山联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凯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印刷、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广东信达电器、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江西百胜智能科技、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广州名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达全球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电气、海昌包装材料有限公司、九州风机集团、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铤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创利电子科技、新美鱼实业集团、镇泰成科技有限公司、光耀玻璃工艺品有限公司、科密集团、南海现代国际企业、银一百创新铝业、一百铜业、奥马电器、振鸿钢铁集团、永胜加工、江门生物、广州广冷华旭制冷空调有限公司、广东新昇科技电器有限公司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广州柏盛包装有限公司、广州新禧莱科技有限公司、德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胜电子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科技有限公司、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广州雅西皮具、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天奴卫浴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配件、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长能包装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、星朗印刷、力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澜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峰家具、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宏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邺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电器、安徽豪家集团等</w:t>
      </w:r>
    </w:p>
    <w:p w14:paraId="57B447D1" w14:textId="24EF9CE6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军工企业：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西安科佳广电、北京金朋达航空科技有限公司、重庆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顺安天力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达爆破器材、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广州晟启能源设备有限公司、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遵义航空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工业天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义电器、成都飞亚航空科技有限公司、北京奥信化工科技发展有限责任公司、北京航星机器制造有限公司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等</w:t>
      </w:r>
    </w:p>
    <w:p w14:paraId="3A3405C0" w14:textId="482D6511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  <w:lang w:val="zh-TW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lastRenderedPageBreak/>
        <w:t>钢铁建筑：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山河建筑集团、中交集团、北京中建工程顾问有限公司、中建二局、神朔铁路公司、北京中建公局、长盛建筑公司、石横特钢控股集团有限公司、江西天龙林业集团、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石横特钢、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钢盛焊管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中国铁建、湛江宝钢等</w:t>
      </w:r>
    </w:p>
    <w:p w14:paraId="78CD7502" w14:textId="42CDE853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化工石油：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华兴玻璃、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德联邦盛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科技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、亿美佳钢化玻璃、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冉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彩印刷材料、珠海精英塑胶、四川晶科能源有限公司、广东新华粤石化集团、龙兴化工股份、中国石油广州、山东东明石化集团、松立塑胶实业有限公司、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丹江弘源碳化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  <w:t>硅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等</w:t>
      </w:r>
    </w:p>
    <w:p w14:paraId="7D0EBAE5" w14:textId="431A7B3B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  <w:lang w:val="zh-TW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有色矿业：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中金岭南有色金属股份有限公司、江西铜业、金川集团、云南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驰宏锌锗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、山东中矿集团、招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冶国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大黄金、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湖南湘煤能源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、广西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龙州新翔生态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铝业、湖南有色金属投资有限公司、中国铝业集团、华友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沽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新材料、山东裕民新科技材料、丹江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口弘源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碳化硅有限责任公司、湖南水口山有色金属、云南驰宏锌锗股份有限公司等</w:t>
      </w:r>
    </w:p>
    <w:p w14:paraId="3924D60F" w14:textId="69F667C3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/>
          <w:b/>
          <w:bCs/>
          <w:color w:val="000000"/>
          <w:sz w:val="24"/>
          <w:shd w:val="clear" w:color="auto" w:fill="FFFFFF"/>
        </w:rPr>
        <w:t>金融保险业</w:t>
      </w: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：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平安保险、信诚保险等</w:t>
      </w:r>
    </w:p>
    <w:p w14:paraId="33152EE7" w14:textId="77777777" w:rsidR="00285A7B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</w:p>
    <w:p w14:paraId="5534C275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部分客户评价：</w:t>
      </w:r>
    </w:p>
    <w:p w14:paraId="6414E781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自豪家集团成立以来，郭峰民老师的培训是</w:t>
      </w:r>
      <w:proofErr w:type="gramStart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最</w:t>
      </w:r>
      <w:proofErr w:type="gramEnd"/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成果的一次。有结果、有激情、有实战、有战斗力，让豪家人找回了初心</w:t>
      </w:r>
    </w:p>
    <w:p w14:paraId="11023A60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——安徽豪家集团董事长 张先生</w:t>
      </w:r>
    </w:p>
    <w:p w14:paraId="1D8627AE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郭老师活力四射的培训及演讲课程，我司近300人，无一不被您幽默风趣的表现吸引，无一人不积极回应，感谢您的辛苦付出</w:t>
      </w:r>
    </w:p>
    <w:p w14:paraId="3EACF788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</w:t>
      </w:r>
      <w:proofErr w:type="gramStart"/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鑫</w:t>
      </w:r>
      <w:proofErr w:type="gramEnd"/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晞</w:t>
      </w:r>
      <w:proofErr w:type="gramStart"/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莱</w:t>
      </w:r>
      <w:proofErr w:type="gramEnd"/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 xml:space="preserve"> 谭总经理</w:t>
      </w:r>
    </w:p>
    <w:p w14:paraId="0CA0F486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今年的利润目标在5月份才完成了五分之一，从6月份郭老师辅导开始，截至11月总结，完成了全年的五分之四！而且成本比去年还低，员工的积极性都非常高，郭老师的辅导总是让人想不到。</w:t>
      </w:r>
    </w:p>
    <w:p w14:paraId="15D18389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——东莞</w:t>
      </w:r>
      <w:proofErr w:type="gramStart"/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冉</w:t>
      </w:r>
      <w:proofErr w:type="gramEnd"/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彩印刷 李董事长</w:t>
      </w:r>
    </w:p>
    <w:p w14:paraId="21AFE3DB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郭峰民老师这三天的培训，充满激情，充满感染力。郭老师是我见过所有培训老师中的高人、牛人，他是最了解我们老板的人，也是最了解企业的人。身为当兵的我，在这里要给郭老师敬一个军礼。</w:t>
      </w:r>
    </w:p>
    <w:p w14:paraId="73C50E2A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——山西河东鹳雀楼餐饮 陈董事长</w:t>
      </w:r>
    </w:p>
    <w:p w14:paraId="69BD57A4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自从郭老师去年给我们培训了团队建设后，无论大家的积极性还是工作的状态，都发生了翻天覆地的变化。所以我们今年再次邀请郭老师为我们公司讲授卓越班组长系列课，共分为五天进行。郭老师的课程形式非常新颖，课堂氛围充满正能量和感染力，学员在课堂上没有一</w:t>
      </w: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lastRenderedPageBreak/>
        <w:t>个走神的，希望郭老师能持续与我们合作。</w:t>
      </w:r>
    </w:p>
    <w:p w14:paraId="1FD82E7C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——广东凯华电器股份有限公司 人力资源张总</w:t>
      </w:r>
    </w:p>
    <w:p w14:paraId="437C00D8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我最不喜欢培训，却没想到郭老师的课，感觉不到时间过的太快了，时间太短了！</w:t>
      </w:r>
    </w:p>
    <w:p w14:paraId="07394859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——白山发电厂优秀学员</w:t>
      </w:r>
    </w:p>
    <w:p w14:paraId="3B9924B2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郭老师的课程是我上过还想继续上的课，整个过程充满了激情与互动。</w:t>
      </w:r>
    </w:p>
    <w:p w14:paraId="7D219A80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——中国三峡培训负责人</w:t>
      </w:r>
    </w:p>
    <w:p w14:paraId="0D31188A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郭老师的课程很有沉浸感，不知不觉就让学员沉浸其中了，这就是我一直在找的老师。</w:t>
      </w:r>
    </w:p>
    <w:p w14:paraId="2F87194F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——华能吉林发电有限公司培训负责人</w:t>
      </w:r>
    </w:p>
    <w:p w14:paraId="6CE2C7DC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我们应该早点听郭老师的课就太好了，会少走很多弯路。郭老师我送您八个字：融会贯通，寓教于乐！</w:t>
      </w:r>
    </w:p>
    <w:p w14:paraId="531A2CCB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——安徽阜阳供电公司优秀学员</w:t>
      </w:r>
    </w:p>
    <w:p w14:paraId="2E355AEA" w14:textId="77777777" w:rsidR="00686055" w:rsidRDefault="00285A7B">
      <w:pPr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郭老师您的课程很精彩，让我们耳目一新。我也带您参观下我们的公司，跟您的课程一样精彩！</w:t>
      </w:r>
    </w:p>
    <w:p w14:paraId="4FED7D74" w14:textId="77777777" w:rsidR="00686055" w:rsidRPr="004A1000" w:rsidRDefault="00285A7B">
      <w:pPr>
        <w:spacing w:line="480" w:lineRule="exact"/>
        <w:jc w:val="right"/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</w:pPr>
      <w:r w:rsidRPr="004A1000">
        <w:rPr>
          <w:rFonts w:ascii="宋体" w:eastAsia="宋体" w:hAnsi="宋体" w:cs="宋体" w:hint="eastAsia"/>
          <w:b/>
          <w:bCs/>
          <w:color w:val="000000"/>
          <w:sz w:val="24"/>
          <w:shd w:val="clear" w:color="auto" w:fill="FFFFFF"/>
        </w:rPr>
        <w:t>——齐齐哈尔热电董事长</w:t>
      </w:r>
    </w:p>
    <w:p w14:paraId="64F298B1" w14:textId="77777777" w:rsidR="00686055" w:rsidRDefault="00686055">
      <w:pPr>
        <w:spacing w:line="480" w:lineRule="exact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14:paraId="49D89811" w14:textId="77777777" w:rsidR="00686055" w:rsidRDefault="00285A7B">
      <w:pPr>
        <w:spacing w:line="480" w:lineRule="exact"/>
        <w:rPr>
          <w:rFonts w:ascii="宋体" w:eastAsia="宋体" w:hAnsi="宋体" w:cs="宋体" w:hint="eastAsia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部分授课照片：</w:t>
      </w:r>
    </w:p>
    <w:tbl>
      <w:tblPr>
        <w:tblStyle w:val="2"/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706"/>
      </w:tblGrid>
      <w:tr w:rsidR="00686055" w:rsidRPr="004A1000" w14:paraId="10A4041B" w14:textId="77777777" w:rsidTr="004A1000">
        <w:trPr>
          <w:trHeight w:val="3479"/>
          <w:jc w:val="center"/>
        </w:trPr>
        <w:tc>
          <w:tcPr>
            <w:tcW w:w="4791" w:type="dxa"/>
            <w:vAlign w:val="center"/>
          </w:tcPr>
          <w:p w14:paraId="154E8EE2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宋体"/>
                <w:bCs/>
                <w:noProof/>
                <w:color w:val="000000"/>
                <w:szCs w:val="21"/>
              </w:rPr>
              <w:drawing>
                <wp:inline distT="0" distB="0" distL="114300" distR="114300" wp14:anchorId="1F6160E1" wp14:editId="75CE6669">
                  <wp:extent cx="2760980" cy="2019300"/>
                  <wp:effectExtent l="0" t="0" r="1270" b="0"/>
                  <wp:docPr id="42" name="图片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29" t="-299" r="32833" b="61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1CC2B41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drawing>
                <wp:inline distT="0" distB="0" distL="114300" distR="114300" wp14:anchorId="0A3BBFB6" wp14:editId="778A3C57">
                  <wp:extent cx="2761200" cy="2019600"/>
                  <wp:effectExtent l="0" t="0" r="1270" b="0"/>
                  <wp:docPr id="1" name="图片 1" descr="9b75f6e0d443354b6d13b4d0dd7daa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b75f6e0d443354b6d13b4d0dd7daa3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3C4C1B84" w14:textId="77777777" w:rsidTr="004A1000">
        <w:trPr>
          <w:trHeight w:val="521"/>
          <w:jc w:val="center"/>
        </w:trPr>
        <w:tc>
          <w:tcPr>
            <w:tcW w:w="4791" w:type="dxa"/>
            <w:vAlign w:val="center"/>
          </w:tcPr>
          <w:p w14:paraId="7F3E28B8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国家能源江苏电力</w:t>
            </w:r>
          </w:p>
          <w:p w14:paraId="0EAD126F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《6s管理》</w:t>
            </w:r>
          </w:p>
        </w:tc>
        <w:tc>
          <w:tcPr>
            <w:tcW w:w="4706" w:type="dxa"/>
            <w:vAlign w:val="center"/>
          </w:tcPr>
          <w:p w14:paraId="20A8DBE8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内蒙古</w:t>
            </w:r>
            <w:proofErr w:type="gramStart"/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霍煤鸿骏铝</w:t>
            </w:r>
            <w:proofErr w:type="gramEnd"/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电</w:t>
            </w:r>
          </w:p>
          <w:p w14:paraId="090913E0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《情景学习——沙盘模拟精益生产》</w:t>
            </w:r>
          </w:p>
        </w:tc>
      </w:tr>
      <w:tr w:rsidR="00686055" w:rsidRPr="004A1000" w14:paraId="139E1AA8" w14:textId="77777777" w:rsidTr="004A1000">
        <w:trPr>
          <w:trHeight w:val="3405"/>
          <w:jc w:val="center"/>
        </w:trPr>
        <w:tc>
          <w:tcPr>
            <w:tcW w:w="4791" w:type="dxa"/>
            <w:vAlign w:val="center"/>
          </w:tcPr>
          <w:p w14:paraId="4EC8780F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lastRenderedPageBreak/>
              <w:drawing>
                <wp:inline distT="0" distB="0" distL="114300" distR="114300" wp14:anchorId="0D854527" wp14:editId="0025286E">
                  <wp:extent cx="2761200" cy="2019600"/>
                  <wp:effectExtent l="0" t="0" r="1270" b="0"/>
                  <wp:docPr id="12" name="图片 12" descr="8ab625a53c20f3b809bae54ae4b09d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8ab625a53c20f3b809bae54ae4b09d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7BB2C0DF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/>
                <w:noProof/>
                <w:color w:val="000000"/>
                <w:szCs w:val="21"/>
              </w:rPr>
              <w:drawing>
                <wp:inline distT="0" distB="0" distL="114300" distR="114300" wp14:anchorId="2F432A2A" wp14:editId="2F0122DE">
                  <wp:extent cx="2761200" cy="2019600"/>
                  <wp:effectExtent l="0" t="0" r="1270" b="0"/>
                  <wp:docPr id="45" name="图片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68" t="-305" r="30" b="58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11E24757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33716B62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东莞胡连电子</w:t>
            </w:r>
          </w:p>
          <w:p w14:paraId="21316BF7" w14:textId="4EFB9E90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《星际领航计划</w:t>
            </w:r>
            <w:r w:rsidR="004A1000">
              <w:rPr>
                <w:rFonts w:ascii="宋体" w:eastAsia="宋体" w:hAnsi="宋体" w:cs="微软雅黑" w:hint="eastAsia"/>
                <w:color w:val="000000"/>
                <w:szCs w:val="21"/>
              </w:rPr>
              <w:t>——</w:t>
            </w: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班组长4D领导力觉醒》</w:t>
            </w:r>
          </w:p>
        </w:tc>
        <w:tc>
          <w:tcPr>
            <w:tcW w:w="4706" w:type="dxa"/>
            <w:vAlign w:val="center"/>
          </w:tcPr>
          <w:p w14:paraId="0007A2A6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南方电网</w:t>
            </w:r>
          </w:p>
          <w:p w14:paraId="3FF76B75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《班组管理》</w:t>
            </w:r>
          </w:p>
        </w:tc>
      </w:tr>
      <w:tr w:rsidR="00686055" w:rsidRPr="004A1000" w14:paraId="5C159AA4" w14:textId="77777777" w:rsidTr="004A1000">
        <w:trPr>
          <w:trHeight w:val="3121"/>
          <w:jc w:val="center"/>
        </w:trPr>
        <w:tc>
          <w:tcPr>
            <w:tcW w:w="4791" w:type="dxa"/>
            <w:vAlign w:val="center"/>
          </w:tcPr>
          <w:p w14:paraId="30D7A1EF" w14:textId="77777777" w:rsidR="00686055" w:rsidRPr="004A1000" w:rsidRDefault="00285A7B" w:rsidP="004A1000">
            <w:pPr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宋体"/>
                <w:b/>
                <w:bCs/>
                <w:noProof/>
                <w:szCs w:val="21"/>
                <w:lang w:val="zh-TW"/>
              </w:rPr>
              <w:drawing>
                <wp:inline distT="0" distB="0" distL="0" distR="0" wp14:anchorId="4F32C7E9" wp14:editId="6F5504F3">
                  <wp:extent cx="2761200" cy="2019600"/>
                  <wp:effectExtent l="0" t="0" r="1270" b="0"/>
                  <wp:docPr id="50" name="图片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7" t="53579" r="62840" b="8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B6C12AF" w14:textId="77777777" w:rsidR="00686055" w:rsidRPr="004A1000" w:rsidRDefault="00285A7B" w:rsidP="004A1000">
            <w:pPr>
              <w:jc w:val="center"/>
              <w:rPr>
                <w:rFonts w:ascii="宋体" w:eastAsia="宋体" w:hAnsi="宋体" w:cs="宋体" w:hint="eastAsia"/>
                <w:b/>
                <w:bCs/>
                <w:szCs w:val="21"/>
                <w:lang w:val="zh-TW"/>
              </w:rPr>
            </w:pPr>
            <w:r w:rsidRPr="004A1000">
              <w:rPr>
                <w:rFonts w:ascii="宋体" w:eastAsia="宋体" w:hAnsi="宋体" w:cs="宋体" w:hint="eastAsia"/>
                <w:b/>
                <w:bCs/>
                <w:noProof/>
                <w:szCs w:val="21"/>
                <w:lang w:val="zh-TW"/>
              </w:rPr>
              <w:drawing>
                <wp:inline distT="0" distB="0" distL="114300" distR="114300" wp14:anchorId="37D95407" wp14:editId="7AD38E64">
                  <wp:extent cx="2761200" cy="2019600"/>
                  <wp:effectExtent l="0" t="0" r="1270" b="0"/>
                  <wp:docPr id="13" name="图片 13" descr="9cd6a96fe31bf537365193e65215a3d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9cd6a96fe31bf537365193e65215a3d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6E3CDC99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43DA61F7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大唐发电厂</w:t>
            </w:r>
          </w:p>
          <w:p w14:paraId="2BED1926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《班组长培训》</w:t>
            </w:r>
          </w:p>
        </w:tc>
        <w:tc>
          <w:tcPr>
            <w:tcW w:w="4706" w:type="dxa"/>
            <w:vAlign w:val="center"/>
          </w:tcPr>
          <w:p w14:paraId="41EA872B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上海格思信息技术</w:t>
            </w:r>
          </w:p>
          <w:p w14:paraId="5D505795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《降本增效沙盘模拟》</w:t>
            </w:r>
          </w:p>
        </w:tc>
      </w:tr>
      <w:tr w:rsidR="00686055" w:rsidRPr="004A1000" w14:paraId="1EE0FD92" w14:textId="77777777" w:rsidTr="004A1000">
        <w:trPr>
          <w:trHeight w:val="3262"/>
          <w:jc w:val="center"/>
        </w:trPr>
        <w:tc>
          <w:tcPr>
            <w:tcW w:w="4791" w:type="dxa"/>
            <w:vAlign w:val="center"/>
          </w:tcPr>
          <w:p w14:paraId="2FE7C1E2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drawing>
                <wp:inline distT="0" distB="0" distL="114300" distR="114300" wp14:anchorId="797431F1" wp14:editId="2D176391">
                  <wp:extent cx="2761200" cy="2019600"/>
                  <wp:effectExtent l="0" t="0" r="1270" b="0"/>
                  <wp:docPr id="5" name="图片 5" descr="2fa6b1b1eaf89d18c043f32a8f8659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fa6b1b1eaf89d18c043f32a8f86591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905CEF2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drawing>
                <wp:inline distT="0" distB="0" distL="114300" distR="114300" wp14:anchorId="7760DAC2" wp14:editId="1EE5D21B">
                  <wp:extent cx="2761200" cy="2019600"/>
                  <wp:effectExtent l="0" t="0" r="1270" b="0"/>
                  <wp:docPr id="6" name="图片 6" descr="cc9e998d4cecc20cbd71df0c51aaf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c9e998d4cecc20cbd71df0c51aaf65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6121976C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386C93D8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天津顶益食品</w:t>
            </w:r>
          </w:p>
          <w:p w14:paraId="38709C16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《卓越班组长沙盘模拟》</w:t>
            </w:r>
          </w:p>
        </w:tc>
        <w:tc>
          <w:tcPr>
            <w:tcW w:w="4706" w:type="dxa"/>
            <w:vAlign w:val="center"/>
          </w:tcPr>
          <w:p w14:paraId="5320D0EE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公开课</w:t>
            </w:r>
          </w:p>
          <w:p w14:paraId="2CFC2B9B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《微利时代成本管控与利润挖掘》</w:t>
            </w:r>
          </w:p>
        </w:tc>
      </w:tr>
      <w:tr w:rsidR="00686055" w:rsidRPr="004A1000" w14:paraId="3BD18052" w14:textId="77777777" w:rsidTr="004A1000">
        <w:trPr>
          <w:trHeight w:val="2742"/>
          <w:jc w:val="center"/>
        </w:trPr>
        <w:tc>
          <w:tcPr>
            <w:tcW w:w="4791" w:type="dxa"/>
            <w:vAlign w:val="center"/>
          </w:tcPr>
          <w:p w14:paraId="60BAFA53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lastRenderedPageBreak/>
              <w:drawing>
                <wp:inline distT="0" distB="0" distL="114300" distR="114300" wp14:anchorId="174FB909" wp14:editId="09E33D1C">
                  <wp:extent cx="2761200" cy="2019600"/>
                  <wp:effectExtent l="0" t="0" r="1270" b="0"/>
                  <wp:docPr id="15" name="图片 15" descr="09922bf8-c828-4a39-ba73-375a6b4c552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09922bf8-c828-4a39-ba73-375a6b4c552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022382B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宋体"/>
                <w:b/>
                <w:bCs/>
                <w:noProof/>
                <w:color w:val="000000"/>
                <w:szCs w:val="21"/>
              </w:rPr>
              <w:drawing>
                <wp:inline distT="0" distB="0" distL="114300" distR="114300" wp14:anchorId="34223A9B" wp14:editId="7A7BE1D7">
                  <wp:extent cx="2761200" cy="2019600"/>
                  <wp:effectExtent l="0" t="0" r="1270" b="0"/>
                  <wp:docPr id="56" name="图片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63" t="52551" r="-221" b="7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18928510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6F349431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上海吉祥馄饨</w:t>
            </w:r>
          </w:p>
          <w:p w14:paraId="4F261230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《问题分析与解决之A3报告方法论》</w:t>
            </w:r>
          </w:p>
        </w:tc>
        <w:tc>
          <w:tcPr>
            <w:tcW w:w="4706" w:type="dxa"/>
            <w:vAlign w:val="center"/>
          </w:tcPr>
          <w:p w14:paraId="029494FB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国家能源集团</w:t>
            </w:r>
          </w:p>
          <w:p w14:paraId="192416FC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《企业全面沙盘》</w:t>
            </w:r>
          </w:p>
        </w:tc>
      </w:tr>
      <w:tr w:rsidR="00686055" w:rsidRPr="004A1000" w14:paraId="78A43C8A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4807742E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drawing>
                <wp:inline distT="0" distB="0" distL="114300" distR="114300" wp14:anchorId="487058A9" wp14:editId="2D344C1B">
                  <wp:extent cx="2761200" cy="2019600"/>
                  <wp:effectExtent l="0" t="0" r="1270" b="0"/>
                  <wp:docPr id="7" name="图片 7" descr="7f6453c3d7310a30cc2c000e6c7d8cd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f6453c3d7310a30cc2c000e6c7d8cd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100D97B" w14:textId="77777777" w:rsidR="00686055" w:rsidRPr="004A1000" w:rsidRDefault="00285A7B" w:rsidP="004A1000">
            <w:pPr>
              <w:jc w:val="center"/>
              <w:rPr>
                <w:rFonts w:ascii="宋体" w:eastAsia="宋体" w:hAnsi="宋体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hint="eastAsia"/>
                <w:noProof/>
                <w:color w:val="000000"/>
                <w:szCs w:val="21"/>
              </w:rPr>
              <w:drawing>
                <wp:inline distT="0" distB="0" distL="114300" distR="114300" wp14:anchorId="1EE5BCE8" wp14:editId="40391190">
                  <wp:extent cx="2761200" cy="2019600"/>
                  <wp:effectExtent l="0" t="0" r="1270" b="0"/>
                  <wp:docPr id="9" name="图片 9" descr="c3cc904b566713ddda308638673cf39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3cc904b566713ddda308638673cf39e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3F6DE553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4FB379CF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中烟集团</w:t>
            </w:r>
          </w:p>
          <w:p w14:paraId="3354E7D2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《AI在现场管理的应用实践》</w:t>
            </w:r>
          </w:p>
        </w:tc>
        <w:tc>
          <w:tcPr>
            <w:tcW w:w="4706" w:type="dxa"/>
            <w:vAlign w:val="center"/>
          </w:tcPr>
          <w:p w14:paraId="5B4E3329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北京京城地铁</w:t>
            </w:r>
          </w:p>
          <w:p w14:paraId="620D9DDC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《领航者之路-班组长四大管理技能提升训练》</w:t>
            </w:r>
          </w:p>
        </w:tc>
      </w:tr>
      <w:tr w:rsidR="00686055" w:rsidRPr="004A1000" w14:paraId="29FC0626" w14:textId="77777777" w:rsidTr="004A1000">
        <w:trPr>
          <w:trHeight w:val="2486"/>
          <w:jc w:val="center"/>
        </w:trPr>
        <w:tc>
          <w:tcPr>
            <w:tcW w:w="4791" w:type="dxa"/>
            <w:vAlign w:val="center"/>
          </w:tcPr>
          <w:p w14:paraId="76038A46" w14:textId="77777777" w:rsidR="00686055" w:rsidRPr="004A1000" w:rsidRDefault="00285A7B" w:rsidP="004A1000">
            <w:pPr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noProof/>
                <w:color w:val="000000"/>
                <w:szCs w:val="21"/>
              </w:rPr>
              <w:drawing>
                <wp:inline distT="0" distB="0" distL="114300" distR="114300" wp14:anchorId="2BD0FD89" wp14:editId="510D2FC9">
                  <wp:extent cx="2761200" cy="2019600"/>
                  <wp:effectExtent l="0" t="0" r="1270" b="0"/>
                  <wp:docPr id="10" name="图片 10" descr="40c390e7ef6efcc44ef45dec169ea0c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40c390e7ef6efcc44ef45dec169ea0c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00DC9991" w14:textId="77777777" w:rsidR="00686055" w:rsidRPr="004A1000" w:rsidRDefault="00285A7B" w:rsidP="004A1000">
            <w:pPr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noProof/>
                <w:color w:val="000000"/>
                <w:szCs w:val="21"/>
              </w:rPr>
              <w:drawing>
                <wp:inline distT="0" distB="0" distL="114300" distR="114300" wp14:anchorId="5C093CB1" wp14:editId="4D58A98E">
                  <wp:extent cx="2761200" cy="2019600"/>
                  <wp:effectExtent l="0" t="0" r="1270" b="0"/>
                  <wp:docPr id="8" name="图片 8" descr="cf4b88305eab7706482f59207c5dde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f4b88305eab7706482f59207c5dde1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055" w:rsidRPr="004A1000" w14:paraId="1ADD4484" w14:textId="77777777" w:rsidTr="004A1000">
        <w:trPr>
          <w:trHeight w:val="548"/>
          <w:jc w:val="center"/>
        </w:trPr>
        <w:tc>
          <w:tcPr>
            <w:tcW w:w="4791" w:type="dxa"/>
            <w:vAlign w:val="center"/>
          </w:tcPr>
          <w:p w14:paraId="4484BBAB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金川集团</w:t>
            </w:r>
          </w:p>
          <w:p w14:paraId="332068A0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《制造业降本增效》</w:t>
            </w:r>
          </w:p>
        </w:tc>
        <w:tc>
          <w:tcPr>
            <w:tcW w:w="4706" w:type="dxa"/>
            <w:vAlign w:val="center"/>
          </w:tcPr>
          <w:p w14:paraId="7D5A87A8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proofErr w:type="gramStart"/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弘润石化</w:t>
            </w:r>
            <w:proofErr w:type="gramEnd"/>
          </w:p>
          <w:p w14:paraId="15132774" w14:textId="77777777" w:rsidR="00686055" w:rsidRPr="004A1000" w:rsidRDefault="00285A7B" w:rsidP="004A1000">
            <w:pPr>
              <w:spacing w:line="360" w:lineRule="exact"/>
              <w:jc w:val="center"/>
              <w:rPr>
                <w:rFonts w:ascii="宋体" w:eastAsia="宋体" w:hAnsi="宋体" w:cs="微软雅黑" w:hint="eastAsia"/>
                <w:color w:val="000000"/>
                <w:szCs w:val="21"/>
              </w:rPr>
            </w:pPr>
            <w:r w:rsidRPr="004A1000">
              <w:rPr>
                <w:rFonts w:ascii="宋体" w:eastAsia="宋体" w:hAnsi="宋体" w:cs="微软雅黑" w:hint="eastAsia"/>
                <w:color w:val="000000"/>
                <w:szCs w:val="21"/>
              </w:rPr>
              <w:t>《现场管理与改善对策》</w:t>
            </w:r>
          </w:p>
        </w:tc>
      </w:tr>
    </w:tbl>
    <w:p w14:paraId="359A3859" w14:textId="77777777" w:rsidR="00686055" w:rsidRDefault="00686055">
      <w:pPr>
        <w:tabs>
          <w:tab w:val="left" w:pos="3240"/>
        </w:tabs>
        <w:spacing w:line="480" w:lineRule="exact"/>
        <w:rPr>
          <w:rFonts w:ascii="宋体" w:eastAsia="宋体" w:hAnsi="宋体" w:cs="宋体" w:hint="eastAsia"/>
          <w:color w:val="000000"/>
          <w:sz w:val="24"/>
          <w:shd w:val="clear" w:color="auto" w:fill="FFFFFF"/>
        </w:rPr>
      </w:pPr>
    </w:p>
    <w:sectPr w:rsidR="0068605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iZmI4Y2UxOWY4M2ZmNTBhODRmNjY2Yjk2MDAwZTAifQ=="/>
  </w:docVars>
  <w:rsids>
    <w:rsidRoot w:val="00EC325D"/>
    <w:rsid w:val="00000F7D"/>
    <w:rsid w:val="000231A1"/>
    <w:rsid w:val="0002357C"/>
    <w:rsid w:val="000261E7"/>
    <w:rsid w:val="00030167"/>
    <w:rsid w:val="000532ED"/>
    <w:rsid w:val="00080FE0"/>
    <w:rsid w:val="000829B4"/>
    <w:rsid w:val="000A2071"/>
    <w:rsid w:val="00107680"/>
    <w:rsid w:val="00117129"/>
    <w:rsid w:val="00132DC6"/>
    <w:rsid w:val="00141A2E"/>
    <w:rsid w:val="0019335F"/>
    <w:rsid w:val="001B2148"/>
    <w:rsid w:val="001B72B1"/>
    <w:rsid w:val="001F318D"/>
    <w:rsid w:val="0024322A"/>
    <w:rsid w:val="002457FE"/>
    <w:rsid w:val="00271E50"/>
    <w:rsid w:val="0028059F"/>
    <w:rsid w:val="00285A7B"/>
    <w:rsid w:val="0029205F"/>
    <w:rsid w:val="002D7D46"/>
    <w:rsid w:val="00314D71"/>
    <w:rsid w:val="00343778"/>
    <w:rsid w:val="00344F45"/>
    <w:rsid w:val="003B5628"/>
    <w:rsid w:val="003D1B00"/>
    <w:rsid w:val="003F3BEC"/>
    <w:rsid w:val="003F5794"/>
    <w:rsid w:val="003F6574"/>
    <w:rsid w:val="00430CA3"/>
    <w:rsid w:val="004606BE"/>
    <w:rsid w:val="004661B5"/>
    <w:rsid w:val="004A1000"/>
    <w:rsid w:val="004B164A"/>
    <w:rsid w:val="004B4D15"/>
    <w:rsid w:val="004C6326"/>
    <w:rsid w:val="004D7B06"/>
    <w:rsid w:val="004E02BA"/>
    <w:rsid w:val="004E2FCF"/>
    <w:rsid w:val="00524583"/>
    <w:rsid w:val="0053713F"/>
    <w:rsid w:val="00597C4B"/>
    <w:rsid w:val="005B106F"/>
    <w:rsid w:val="005F4761"/>
    <w:rsid w:val="0060209E"/>
    <w:rsid w:val="0062399B"/>
    <w:rsid w:val="00637C8C"/>
    <w:rsid w:val="00646F4C"/>
    <w:rsid w:val="0065055E"/>
    <w:rsid w:val="00661006"/>
    <w:rsid w:val="006749BB"/>
    <w:rsid w:val="00686055"/>
    <w:rsid w:val="006B033E"/>
    <w:rsid w:val="006B0AC9"/>
    <w:rsid w:val="006D7B75"/>
    <w:rsid w:val="006D7B82"/>
    <w:rsid w:val="006E2075"/>
    <w:rsid w:val="006F6B84"/>
    <w:rsid w:val="007213F1"/>
    <w:rsid w:val="007656FF"/>
    <w:rsid w:val="0077130A"/>
    <w:rsid w:val="00797A31"/>
    <w:rsid w:val="007D0551"/>
    <w:rsid w:val="00804656"/>
    <w:rsid w:val="00827D92"/>
    <w:rsid w:val="00867CB5"/>
    <w:rsid w:val="008B3794"/>
    <w:rsid w:val="008B5F2B"/>
    <w:rsid w:val="009019DA"/>
    <w:rsid w:val="00945593"/>
    <w:rsid w:val="00953A2D"/>
    <w:rsid w:val="00956983"/>
    <w:rsid w:val="00972EF5"/>
    <w:rsid w:val="00973012"/>
    <w:rsid w:val="00985AD0"/>
    <w:rsid w:val="009B2509"/>
    <w:rsid w:val="009B3823"/>
    <w:rsid w:val="009C0DFD"/>
    <w:rsid w:val="009C3B37"/>
    <w:rsid w:val="009F505A"/>
    <w:rsid w:val="00A33576"/>
    <w:rsid w:val="00A42A37"/>
    <w:rsid w:val="00A94D9B"/>
    <w:rsid w:val="00AA3A09"/>
    <w:rsid w:val="00AC4FCF"/>
    <w:rsid w:val="00AD062C"/>
    <w:rsid w:val="00AE0621"/>
    <w:rsid w:val="00B02C6E"/>
    <w:rsid w:val="00B1192B"/>
    <w:rsid w:val="00B213DD"/>
    <w:rsid w:val="00B22C17"/>
    <w:rsid w:val="00B62854"/>
    <w:rsid w:val="00B93511"/>
    <w:rsid w:val="00BA027B"/>
    <w:rsid w:val="00BB480E"/>
    <w:rsid w:val="00BC288E"/>
    <w:rsid w:val="00BD2EC0"/>
    <w:rsid w:val="00BD5F91"/>
    <w:rsid w:val="00BD60CF"/>
    <w:rsid w:val="00BD7283"/>
    <w:rsid w:val="00BE1CC8"/>
    <w:rsid w:val="00BE5C50"/>
    <w:rsid w:val="00BF0EBC"/>
    <w:rsid w:val="00BF2A17"/>
    <w:rsid w:val="00C03167"/>
    <w:rsid w:val="00C16010"/>
    <w:rsid w:val="00C511D8"/>
    <w:rsid w:val="00C63EB7"/>
    <w:rsid w:val="00CB3D7F"/>
    <w:rsid w:val="00CE7719"/>
    <w:rsid w:val="00D1090D"/>
    <w:rsid w:val="00D30D12"/>
    <w:rsid w:val="00D3155A"/>
    <w:rsid w:val="00D563DA"/>
    <w:rsid w:val="00D61708"/>
    <w:rsid w:val="00D6357D"/>
    <w:rsid w:val="00D72886"/>
    <w:rsid w:val="00D95DF9"/>
    <w:rsid w:val="00DE05D2"/>
    <w:rsid w:val="00E15C07"/>
    <w:rsid w:val="00E17FBF"/>
    <w:rsid w:val="00E40128"/>
    <w:rsid w:val="00E55DA9"/>
    <w:rsid w:val="00E841B7"/>
    <w:rsid w:val="00E969F4"/>
    <w:rsid w:val="00E97E79"/>
    <w:rsid w:val="00EA2371"/>
    <w:rsid w:val="00EC325D"/>
    <w:rsid w:val="00EC476D"/>
    <w:rsid w:val="00EE21DE"/>
    <w:rsid w:val="00EE2C8B"/>
    <w:rsid w:val="00F02595"/>
    <w:rsid w:val="00F27829"/>
    <w:rsid w:val="00F70AE3"/>
    <w:rsid w:val="00FA0E4F"/>
    <w:rsid w:val="00FA2160"/>
    <w:rsid w:val="00FE475F"/>
    <w:rsid w:val="00FE4947"/>
    <w:rsid w:val="04F368A1"/>
    <w:rsid w:val="08CE0CC8"/>
    <w:rsid w:val="0F5F4115"/>
    <w:rsid w:val="26725E89"/>
    <w:rsid w:val="297E4FA1"/>
    <w:rsid w:val="2E75726E"/>
    <w:rsid w:val="33834D3B"/>
    <w:rsid w:val="33A953EA"/>
    <w:rsid w:val="45401E02"/>
    <w:rsid w:val="4FD95805"/>
    <w:rsid w:val="55824C95"/>
    <w:rsid w:val="563C7DEB"/>
    <w:rsid w:val="5CAD2DB8"/>
    <w:rsid w:val="78F07538"/>
    <w:rsid w:val="7CD3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5DE14B"/>
  <w15:docId w15:val="{72CE65F7-C31D-40ED-A172-2C40EB7A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e">
    <w:name w:val="课程大纲"/>
    <w:basedOn w:val="a"/>
    <w:qFormat/>
    <w:pPr>
      <w:widowControl/>
      <w:spacing w:line="480" w:lineRule="exact"/>
    </w:pPr>
    <w:rPr>
      <w:rFonts w:ascii="宋体" w:eastAsia="宋体" w:hAnsi="宋体" w:cs="宋体"/>
      <w:b/>
      <w:color w:val="1F4E79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">
    <w:name w:val="网格型浅色2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  <w:kern w:val="2"/>
      <w:sz w:val="21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4872</Words>
  <Characters>268</Characters>
  <Application>Microsoft Office Word</Application>
  <DocSecurity>0</DocSecurity>
  <Lines>2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admin、</dc:creator>
  <cp:lastModifiedBy>Administrator</cp:lastModifiedBy>
  <cp:revision>39</cp:revision>
  <dcterms:created xsi:type="dcterms:W3CDTF">2022-05-27T10:11:00Z</dcterms:created>
  <dcterms:modified xsi:type="dcterms:W3CDTF">2025-12-24T10:25:00Z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DABDAA30E660435BACF991C3C9DC5DEA</vt:lpwstr>
  </property>
  <property fmtid="{D5CDD505-2E9C-101B-9397-08002B2CF9AE}" pid="4" name="KSOTemplateDocerSaveRecord">
    <vt:lpwstr>eyJoZGlkIjoiNmNlMDY0NDUwYzBlNmRiYTY3Y2ExMDE2YmY3ZDFkN2IiLCJ1c2VySWQiOiI1MDk1MzY4NTgifQ==</vt:lpwstr>
  </property>
</Properties>
</file>