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5010F">
      <w:pPr>
        <w:spacing w:line="480" w:lineRule="exact"/>
        <w:jc w:val="center"/>
        <w:rPr>
          <w:rFonts w:ascii="宋体" w:hAnsi="宋体" w:eastAsia="宋体" w:cs="Arial"/>
          <w:b/>
          <w:color w:val="1F4E79"/>
          <w:kern w:val="0"/>
          <w:sz w:val="32"/>
          <w:szCs w:val="32"/>
        </w:rPr>
      </w:pPr>
      <w:r>
        <w:rPr>
          <w:rFonts w:hint="eastAsia" w:ascii="宋体" w:hAnsi="宋体" w:eastAsia="宋体" w:cs="Arial"/>
          <w:b/>
          <w:color w:val="1F4E79"/>
          <w:kern w:val="0"/>
          <w:sz w:val="32"/>
          <w:szCs w:val="32"/>
        </w:rPr>
        <w:t>T</w:t>
      </w:r>
      <w:r>
        <w:rPr>
          <w:rFonts w:ascii="宋体" w:hAnsi="宋体" w:eastAsia="宋体" w:cs="Arial"/>
          <w:b/>
          <w:color w:val="1F4E79"/>
          <w:kern w:val="0"/>
          <w:sz w:val="32"/>
          <w:szCs w:val="32"/>
        </w:rPr>
        <w:t>PS-</w:t>
      </w:r>
      <w:r>
        <w:rPr>
          <w:rFonts w:hint="eastAsia" w:ascii="宋体" w:hAnsi="宋体" w:eastAsia="宋体" w:cs="Arial"/>
          <w:b/>
          <w:color w:val="1F4E79"/>
          <w:kern w:val="0"/>
          <w:sz w:val="32"/>
          <w:szCs w:val="32"/>
        </w:rPr>
        <w:t>精益生产管理</w:t>
      </w:r>
    </w:p>
    <w:p w14:paraId="53A84BF0">
      <w:pPr>
        <w:spacing w:line="480" w:lineRule="exact"/>
        <w:rPr>
          <w:rFonts w:ascii="宋体" w:hAnsi="宋体" w:eastAsia="宋体" w:cs="微软雅黑"/>
          <w:b/>
          <w:color w:val="1F4E79"/>
          <w:sz w:val="24"/>
        </w:rPr>
      </w:pPr>
    </w:p>
    <w:p w14:paraId="21012F76">
      <w:pPr>
        <w:spacing w:line="480" w:lineRule="exact"/>
        <w:rPr>
          <w:rFonts w:ascii="宋体" w:hAnsi="宋体" w:eastAsia="宋体" w:cs="Times New Roman"/>
          <w:b/>
          <w:color w:val="1F4E79"/>
          <w:sz w:val="24"/>
          <w:szCs w:val="22"/>
        </w:rPr>
      </w:pPr>
      <w:r>
        <w:rPr>
          <w:rFonts w:hint="eastAsia" w:ascii="宋体" w:hAnsi="宋体" w:eastAsia="宋体" w:cs="Times New Roman"/>
          <w:b/>
          <w:color w:val="1F4E79"/>
          <w:sz w:val="24"/>
          <w:szCs w:val="22"/>
        </w:rPr>
        <w:t>课程背景：</w:t>
      </w:r>
    </w:p>
    <w:p w14:paraId="36B6E0A5">
      <w:pPr>
        <w:widowControl/>
        <w:tabs>
          <w:tab w:val="left" w:pos="420"/>
        </w:tabs>
        <w:spacing w:line="480" w:lineRule="exact"/>
        <w:ind w:right="23" w:firstLine="480" w:firstLineChars="200"/>
        <w:jc w:val="left"/>
        <w:rPr>
          <w:rFonts w:hint="eastAsia" w:ascii="宋体" w:hAnsi="宋体" w:eastAsia="宋体" w:cs="微软雅黑"/>
          <w:bCs/>
          <w:color w:val="000000" w:themeColor="text1"/>
          <w:sz w:val="24"/>
          <w:lang w:val="en-US" w:eastAsia="zh-CN"/>
        </w:rPr>
      </w:pPr>
      <w:r>
        <w:rPr>
          <w:rFonts w:hint="eastAsia" w:ascii="宋体" w:hAnsi="宋体" w:eastAsia="宋体" w:cs="微软雅黑"/>
          <w:bCs/>
          <w:color w:val="000000" w:themeColor="text1"/>
          <w:sz w:val="24"/>
        </w:rPr>
        <w:t>在中国中小企业普遍存在生产效率低下，产品返工、报废异常事故频发、成本浪费严重，员工士气低落，严重影响着企业的经营风险，精益生产方式就是及时制造，消灭故障，消除一切浪费，向零缺陷、零库存进军用最少的投入实现最大的产出，实现利润最大化。与传统的大生产方式不同，其特色是“聚集正能量、杜绝负能量”。</w:t>
      </w:r>
      <w:r>
        <w:rPr>
          <w:rFonts w:hint="eastAsia" w:ascii="宋体" w:hAnsi="宋体" w:eastAsia="宋体" w:cs="微软雅黑"/>
          <w:bCs/>
          <w:color w:val="000000" w:themeColor="text1"/>
          <w:sz w:val="24"/>
          <w:lang w:val="en-US" w:eastAsia="zh-CN"/>
        </w:rPr>
        <w:t xml:space="preserve"> </w:t>
      </w:r>
      <w:bookmarkStart w:id="0" w:name="_GoBack"/>
      <w:bookmarkEnd w:id="0"/>
    </w:p>
    <w:p w14:paraId="2A8111AE">
      <w:pPr>
        <w:widowControl/>
        <w:tabs>
          <w:tab w:val="left" w:pos="420"/>
        </w:tabs>
        <w:spacing w:line="480" w:lineRule="exact"/>
        <w:ind w:right="23" w:firstLine="480" w:firstLineChars="200"/>
        <w:jc w:val="left"/>
        <w:rPr>
          <w:rFonts w:ascii="宋体" w:hAnsi="宋体" w:eastAsia="宋体" w:cs="微软雅黑"/>
          <w:bCs/>
          <w:color w:val="000000" w:themeColor="text1"/>
          <w:sz w:val="24"/>
        </w:rPr>
      </w:pPr>
      <w:r>
        <w:rPr>
          <w:rFonts w:hint="eastAsia" w:ascii="宋体" w:hAnsi="宋体" w:eastAsia="宋体" w:cs="微软雅黑"/>
          <w:bCs/>
          <w:color w:val="000000" w:themeColor="text1"/>
          <w:sz w:val="24"/>
        </w:rPr>
        <w:t>精益生产管理方式是目前公认的较适合中国国情的一种提升企业效益的有效手段，但目前企业的应用状况却不尽人意，原因之一是企业管理者专业知识不够，或者是学习到的方法缺乏实战性，其次还有一个非常重要的原因是企业管理者缺乏精益生推行的实用工具，掌握更多的是一些思想或理念。本课程力求从有效性、实践性和系统性角度全面讲解精益化生产。</w:t>
      </w:r>
    </w:p>
    <w:p w14:paraId="3A82D3C6">
      <w:pPr>
        <w:pStyle w:val="9"/>
        <w:spacing w:line="480" w:lineRule="exact"/>
        <w:ind w:firstLine="48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丰田式生产管理(Toyota Management)，或称丰田生产体系(Toyota Production System，TPS)由日本丰田汽车公司的副社长大野耐一创建，是丰田公司的一种独具特色的现代化生产方式。它顺应时代的发展和市场的变化，经历了20多年的探索和完善，逐渐形成和发展成为今天这样的包括经营理念、生产组织、物流控制质量管理、成本控制、库存管理、现场管理和现场改善等在内的较为完整的生产管理技术与方法体系。</w:t>
      </w:r>
    </w:p>
    <w:p w14:paraId="572C82DA">
      <w:pPr>
        <w:pStyle w:val="9"/>
        <w:spacing w:line="480" w:lineRule="exact"/>
        <w:ind w:firstLine="480"/>
        <w:rPr>
          <w:rFonts w:ascii="宋体" w:hAnsi="宋体" w:eastAsia="宋体" w:cs="微软雅黑"/>
          <w:bCs/>
          <w:color w:val="000000" w:themeColor="text1"/>
          <w:sz w:val="24"/>
        </w:rPr>
      </w:pPr>
      <w:r>
        <w:rPr>
          <w:rFonts w:hint="eastAsia" w:ascii="宋体" w:hAnsi="宋体" w:eastAsia="宋体" w:cs="微软雅黑"/>
          <w:bCs/>
          <w:color w:val="000000" w:themeColor="text1"/>
          <w:sz w:val="24"/>
        </w:rPr>
        <w:t>本课程将讲授一种被业界广为认可的精益管理工具和方法的运作机制，详细阐述工厂精益管理运作的流程、要点和方法，同时也把解决问题的工具与结构化的步骤进行有机的整合，从而构架完整的给学员一种落地可实施的解决方案。本课程还系统地学习精益生产的理念、方法和工具，诸如单件流、拉动式生产、价值流程图、七大浪费等精益工具，让学员可以综合应用和深刻体会精益生产的理念、方法和工具，并通过持续改善清晰的体现精益生产变革带来的巨大效益。</w:t>
      </w:r>
    </w:p>
    <w:p w14:paraId="15990E3A">
      <w:pPr>
        <w:spacing w:line="480" w:lineRule="exact"/>
        <w:rPr>
          <w:rFonts w:ascii="宋体" w:hAnsi="宋体" w:eastAsia="宋体" w:cs="微软雅黑"/>
          <w:bCs/>
          <w:color w:val="000000" w:themeColor="text1"/>
          <w:sz w:val="24"/>
        </w:rPr>
      </w:pPr>
    </w:p>
    <w:p w14:paraId="4DFC3E80">
      <w:pPr>
        <w:spacing w:line="480" w:lineRule="exact"/>
        <w:rPr>
          <w:rFonts w:ascii="宋体" w:hAnsi="宋体" w:eastAsia="宋体" w:cs="微软雅黑"/>
          <w:b/>
          <w:color w:val="1F4E79"/>
          <w:sz w:val="24"/>
        </w:rPr>
      </w:pPr>
      <w:r>
        <w:rPr>
          <w:rFonts w:hint="eastAsia" w:ascii="宋体" w:hAnsi="宋体" w:eastAsia="宋体" w:cs="微软雅黑"/>
          <w:b/>
          <w:color w:val="1F4E79"/>
          <w:sz w:val="24"/>
        </w:rPr>
        <w:t>课程收益：</w:t>
      </w:r>
    </w:p>
    <w:p w14:paraId="335AB21A">
      <w:pPr>
        <w:pStyle w:val="4"/>
        <w:shd w:val="clear" w:color="auto" w:fill="FFFFFF"/>
        <w:spacing w:before="0" w:beforeAutospacing="0" w:after="0" w:afterAutospacing="0" w:line="480" w:lineRule="exact"/>
        <w:rPr>
          <w:rFonts w:cs="微软雅黑"/>
          <w:bCs/>
          <w:color w:val="000000" w:themeColor="text1"/>
          <w:kern w:val="2"/>
        </w:rPr>
      </w:pPr>
      <w:r>
        <w:rPr>
          <w:rFonts w:hint="eastAsia"/>
        </w:rPr>
        <w:t xml:space="preserve">● </w:t>
      </w:r>
      <w:r>
        <w:rPr>
          <w:rFonts w:hint="eastAsia" w:cs="微软雅黑"/>
          <w:bCs/>
          <w:color w:val="000000" w:themeColor="text1"/>
          <w:kern w:val="2"/>
        </w:rPr>
        <w:t>通过系统了解精益生产的发展历史,认识精益生产模式，让学员全方位认知提升</w:t>
      </w:r>
    </w:p>
    <w:p w14:paraId="346AC9CD">
      <w:pPr>
        <w:pStyle w:val="4"/>
        <w:shd w:val="clear" w:color="auto" w:fill="FFFFFF"/>
        <w:spacing w:before="0" w:beforeAutospacing="0" w:after="0" w:afterAutospacing="0" w:line="480" w:lineRule="exact"/>
        <w:rPr>
          <w:rFonts w:cs="微软雅黑"/>
          <w:bCs/>
          <w:color w:val="000000" w:themeColor="text1"/>
          <w:kern w:val="2"/>
        </w:rPr>
      </w:pPr>
      <w:r>
        <w:rPr>
          <w:rFonts w:hint="eastAsia"/>
        </w:rPr>
        <w:t>● 学会</w:t>
      </w:r>
      <w:r>
        <w:rPr>
          <w:rFonts w:hint="eastAsia" w:cs="微软雅黑"/>
          <w:bCs/>
          <w:color w:val="000000" w:themeColor="text1"/>
          <w:kern w:val="2"/>
        </w:rPr>
        <w:t>识别认清企业的七大浪费，掌握治理方法</w:t>
      </w:r>
    </w:p>
    <w:p w14:paraId="145ABDE6">
      <w:pPr>
        <w:pStyle w:val="4"/>
        <w:shd w:val="clear" w:color="auto" w:fill="FFFFFF"/>
        <w:spacing w:before="0" w:beforeAutospacing="0" w:after="0" w:afterAutospacing="0" w:line="480" w:lineRule="exact"/>
        <w:rPr>
          <w:rFonts w:cs="微软雅黑"/>
          <w:bCs/>
          <w:color w:val="000000" w:themeColor="text1"/>
          <w:kern w:val="2"/>
        </w:rPr>
      </w:pPr>
      <w:r>
        <w:rPr>
          <w:rFonts w:hint="eastAsia"/>
        </w:rPr>
        <w:t xml:space="preserve">● </w:t>
      </w:r>
      <w:r>
        <w:rPr>
          <w:rFonts w:hint="eastAsia" w:cs="微软雅黑"/>
          <w:bCs/>
          <w:color w:val="000000" w:themeColor="text1"/>
          <w:kern w:val="2"/>
        </w:rPr>
        <w:t>通过节拍管理与快速换型，满足多品种小批量生产</w:t>
      </w:r>
    </w:p>
    <w:p w14:paraId="2C419FDD">
      <w:pPr>
        <w:pStyle w:val="4"/>
        <w:shd w:val="clear" w:color="auto" w:fill="FFFFFF"/>
        <w:spacing w:before="0" w:beforeAutospacing="0" w:after="0" w:afterAutospacing="0" w:line="480" w:lineRule="exact"/>
        <w:rPr>
          <w:rFonts w:cs="微软雅黑"/>
          <w:bCs/>
          <w:color w:val="000000" w:themeColor="text1"/>
          <w:kern w:val="2"/>
        </w:rPr>
      </w:pPr>
      <w:r>
        <w:rPr>
          <w:rFonts w:hint="eastAsia"/>
        </w:rPr>
        <w:t xml:space="preserve">● </w:t>
      </w:r>
      <w:r>
        <w:rPr>
          <w:rFonts w:hint="eastAsia" w:cs="微软雅黑"/>
          <w:bCs/>
          <w:color w:val="000000" w:themeColor="text1"/>
          <w:kern w:val="2"/>
        </w:rPr>
        <w:t>通过二大原则与十大技巧，掌握紧急订单与插单处理方法</w:t>
      </w:r>
    </w:p>
    <w:p w14:paraId="3F26C561">
      <w:pPr>
        <w:pStyle w:val="4"/>
        <w:shd w:val="clear" w:color="auto" w:fill="FFFFFF"/>
        <w:spacing w:before="0" w:beforeAutospacing="0" w:after="0" w:afterAutospacing="0" w:line="480" w:lineRule="exact"/>
        <w:rPr>
          <w:rFonts w:cs="微软雅黑"/>
          <w:bCs/>
          <w:color w:val="000000" w:themeColor="text1"/>
          <w:kern w:val="2"/>
        </w:rPr>
      </w:pPr>
      <w:r>
        <w:rPr>
          <w:rFonts w:hint="eastAsia"/>
        </w:rPr>
        <w:t xml:space="preserve">● </w:t>
      </w:r>
      <w:r>
        <w:rPr>
          <w:rFonts w:hint="eastAsia" w:cs="微软雅黑"/>
          <w:bCs/>
          <w:color w:val="000000" w:themeColor="text1"/>
          <w:kern w:val="2"/>
        </w:rPr>
        <w:t>通过现场标准化管理，制定标准工时与均衡生产，达到生产均衡高效</w:t>
      </w:r>
    </w:p>
    <w:p w14:paraId="26B507EE">
      <w:pPr>
        <w:pStyle w:val="4"/>
        <w:shd w:val="clear" w:color="auto" w:fill="FFFFFF"/>
        <w:spacing w:before="0" w:beforeAutospacing="0" w:after="0" w:afterAutospacing="0" w:line="480" w:lineRule="exact"/>
        <w:rPr>
          <w:rFonts w:cs="微软雅黑"/>
          <w:bCs/>
          <w:color w:val="000000" w:themeColor="text1"/>
          <w:kern w:val="2"/>
        </w:rPr>
      </w:pPr>
      <w:r>
        <w:rPr>
          <w:rFonts w:hint="eastAsia"/>
        </w:rPr>
        <w:t>● 掌握</w:t>
      </w:r>
      <w:r>
        <w:rPr>
          <w:rFonts w:hint="eastAsia" w:cs="微软雅黑"/>
          <w:bCs/>
          <w:color w:val="000000" w:themeColor="text1"/>
          <w:kern w:val="2"/>
        </w:rPr>
        <w:t>现场管理与目视化管理的方法，提高作业水准</w:t>
      </w:r>
    </w:p>
    <w:p w14:paraId="0DAD8D7A">
      <w:pPr>
        <w:pStyle w:val="4"/>
        <w:shd w:val="clear" w:color="auto" w:fill="FFFFFF"/>
        <w:spacing w:before="0" w:beforeAutospacing="0" w:after="0" w:afterAutospacing="0" w:line="480" w:lineRule="exact"/>
        <w:rPr>
          <w:rFonts w:cs="微软雅黑"/>
          <w:bCs/>
          <w:color w:val="000000" w:themeColor="text1"/>
          <w:kern w:val="2"/>
        </w:rPr>
      </w:pPr>
      <w:r>
        <w:rPr>
          <w:rFonts w:hint="eastAsia"/>
        </w:rPr>
        <w:t>● 通过</w:t>
      </w:r>
      <w:r>
        <w:rPr>
          <w:rFonts w:hint="eastAsia" w:cs="微软雅黑"/>
          <w:bCs/>
          <w:color w:val="000000" w:themeColor="text1"/>
          <w:kern w:val="2"/>
        </w:rPr>
        <w:t>一件流和准时化生产的要点和方法，提高生产效率</w:t>
      </w:r>
    </w:p>
    <w:p w14:paraId="26F3B4AB">
      <w:pPr>
        <w:pStyle w:val="4"/>
        <w:shd w:val="clear" w:color="auto" w:fill="FFFFFF"/>
        <w:spacing w:before="0" w:beforeAutospacing="0" w:after="0" w:afterAutospacing="0" w:line="480" w:lineRule="exact"/>
        <w:rPr>
          <w:rFonts w:cs="微软雅黑"/>
          <w:bCs/>
          <w:color w:val="000000" w:themeColor="text1"/>
          <w:kern w:val="2"/>
        </w:rPr>
      </w:pPr>
      <w:r>
        <w:rPr>
          <w:rFonts w:hint="eastAsia"/>
        </w:rPr>
        <w:t>● 策划</w:t>
      </w:r>
      <w:r>
        <w:rPr>
          <w:rFonts w:hint="eastAsia" w:cs="微软雅黑"/>
          <w:bCs/>
          <w:color w:val="000000" w:themeColor="text1"/>
          <w:kern w:val="2"/>
        </w:rPr>
        <w:t>组织精益改善活动的流程和方法，减少浪费，降低成本</w:t>
      </w:r>
    </w:p>
    <w:p w14:paraId="79572635">
      <w:pPr>
        <w:pStyle w:val="4"/>
        <w:shd w:val="clear" w:color="auto" w:fill="FFFFFF"/>
        <w:spacing w:before="0" w:beforeAutospacing="0" w:after="0" w:afterAutospacing="0" w:line="480" w:lineRule="exact"/>
        <w:rPr>
          <w:rFonts w:cs="微软雅黑"/>
          <w:bCs/>
          <w:color w:val="000000" w:themeColor="text1"/>
          <w:kern w:val="2"/>
        </w:rPr>
      </w:pPr>
      <w:r>
        <w:rPr>
          <w:rFonts w:hint="eastAsia"/>
        </w:rPr>
        <w:t>● 学习</w:t>
      </w:r>
      <w:r>
        <w:rPr>
          <w:rFonts w:hint="eastAsia" w:cs="微软雅黑"/>
          <w:bCs/>
          <w:color w:val="000000" w:themeColor="text1"/>
          <w:kern w:val="2"/>
        </w:rPr>
        <w:t>精益推行过程中克服障碍和阻力的经验，掌握精益生产最有效的工具和方法</w:t>
      </w:r>
    </w:p>
    <w:p w14:paraId="264BAA46">
      <w:pPr>
        <w:spacing w:line="480" w:lineRule="exact"/>
        <w:rPr>
          <w:rFonts w:ascii="宋体" w:hAnsi="宋体" w:eastAsia="宋体" w:cs="微软雅黑"/>
          <w:b/>
          <w:color w:val="1F4E79"/>
          <w:sz w:val="24"/>
        </w:rPr>
      </w:pPr>
    </w:p>
    <w:p w14:paraId="15C0AC3A">
      <w:pPr>
        <w:spacing w:line="480" w:lineRule="exact"/>
        <w:rPr>
          <w:rFonts w:ascii="宋体" w:hAnsi="宋体" w:eastAsia="宋体" w:cs="微软雅黑"/>
          <w:sz w:val="24"/>
        </w:rPr>
      </w:pPr>
      <w:r>
        <w:rPr>
          <w:rFonts w:hint="eastAsia" w:ascii="宋体" w:hAnsi="宋体" w:eastAsia="宋体" w:cs="微软雅黑"/>
          <w:b/>
          <w:color w:val="1F4E79"/>
          <w:sz w:val="24"/>
        </w:rPr>
        <w:t>课程时间：</w:t>
      </w:r>
      <w:r>
        <w:rPr>
          <w:rFonts w:ascii="宋体" w:hAnsi="宋体" w:eastAsia="宋体" w:cs="微软雅黑"/>
          <w:sz w:val="24"/>
        </w:rPr>
        <w:t>2</w:t>
      </w:r>
      <w:r>
        <w:rPr>
          <w:rFonts w:hint="eastAsia" w:ascii="宋体" w:hAnsi="宋体" w:eastAsia="宋体" w:cs="微软雅黑"/>
          <w:sz w:val="24"/>
        </w:rPr>
        <w:t>天，</w:t>
      </w:r>
      <w:r>
        <w:rPr>
          <w:rFonts w:ascii="宋体" w:hAnsi="宋体" w:eastAsia="宋体" w:cs="微软雅黑"/>
          <w:sz w:val="24"/>
        </w:rPr>
        <w:t>6</w:t>
      </w:r>
      <w:r>
        <w:rPr>
          <w:rFonts w:hint="eastAsia" w:ascii="宋体" w:hAnsi="宋体" w:eastAsia="宋体" w:cs="微软雅黑"/>
          <w:sz w:val="24"/>
        </w:rPr>
        <w:t>小时/天</w:t>
      </w:r>
    </w:p>
    <w:p w14:paraId="7984E13F">
      <w:pPr>
        <w:spacing w:line="480" w:lineRule="exact"/>
        <w:rPr>
          <w:rFonts w:ascii="宋体" w:hAnsi="宋体" w:eastAsia="宋体" w:cs="微软雅黑"/>
          <w:color w:val="FF0000"/>
          <w:sz w:val="24"/>
        </w:rPr>
      </w:pPr>
      <w:r>
        <w:rPr>
          <w:rFonts w:hint="eastAsia" w:ascii="宋体" w:hAnsi="宋体" w:eastAsia="宋体" w:cs="微软雅黑"/>
          <w:b/>
          <w:color w:val="1F4E79"/>
          <w:sz w:val="24"/>
        </w:rPr>
        <w:t>课程方式：</w:t>
      </w:r>
      <w:r>
        <w:rPr>
          <w:rFonts w:hint="eastAsia" w:ascii="宋体" w:hAnsi="宋体" w:eastAsia="宋体" w:cs="微软雅黑"/>
          <w:bCs/>
          <w:color w:val="000000" w:themeColor="text1"/>
          <w:sz w:val="24"/>
        </w:rPr>
        <w:t>讲</w:t>
      </w:r>
      <w:r>
        <w:rPr>
          <w:rFonts w:ascii="宋体" w:hAnsi="宋体" w:eastAsia="宋体" w:cs="微软雅黑"/>
          <w:bCs/>
          <w:color w:val="000000" w:themeColor="text1"/>
          <w:sz w:val="24"/>
        </w:rPr>
        <w:t>师讲授+案例分析+视频互动+情景模拟+实操演练</w:t>
      </w:r>
    </w:p>
    <w:p w14:paraId="7EE7FFF6">
      <w:pPr>
        <w:pStyle w:val="4"/>
        <w:shd w:val="clear" w:color="auto" w:fill="FFFFFF"/>
        <w:spacing w:before="0" w:beforeAutospacing="0" w:after="0" w:afterAutospacing="0" w:line="480" w:lineRule="exact"/>
        <w:rPr>
          <w:rFonts w:cs="微软雅黑"/>
          <w:bCs/>
          <w:color w:val="000000" w:themeColor="text1"/>
          <w:kern w:val="2"/>
        </w:rPr>
      </w:pPr>
      <w:r>
        <w:rPr>
          <w:rFonts w:hint="eastAsia" w:cs="微软雅黑"/>
          <w:b/>
          <w:color w:val="1F4E79"/>
        </w:rPr>
        <w:t>课程对象：</w:t>
      </w:r>
      <w:r>
        <w:rPr>
          <w:rFonts w:hint="eastAsia" w:cs="微软雅黑"/>
          <w:bCs/>
          <w:color w:val="000000" w:themeColor="text1"/>
          <w:kern w:val="2"/>
        </w:rPr>
        <w:t>制造业企业总经理、副总经理、各部门经理、主管、组长和全体员工等。</w:t>
      </w:r>
    </w:p>
    <w:p w14:paraId="7C2B5D49">
      <w:pPr>
        <w:pStyle w:val="4"/>
        <w:shd w:val="clear" w:color="auto" w:fill="FFFFFF"/>
        <w:spacing w:before="0" w:beforeAutospacing="0" w:after="0" w:afterAutospacing="0" w:line="480" w:lineRule="exact"/>
        <w:rPr>
          <w:rFonts w:cs="微软雅黑"/>
          <w:bCs/>
          <w:color w:val="000000" w:themeColor="text1"/>
          <w:kern w:val="2"/>
        </w:rPr>
      </w:pPr>
    </w:p>
    <w:p w14:paraId="57B9DA4F">
      <w:pPr>
        <w:spacing w:line="480" w:lineRule="exact"/>
        <w:ind w:firstLine="4819" w:firstLineChars="2000"/>
        <w:rPr>
          <w:rFonts w:ascii="宋体" w:hAnsi="宋体" w:eastAsia="宋体" w:cs="微软雅黑"/>
          <w:b/>
          <w:color w:val="1F4E79"/>
          <w:sz w:val="24"/>
        </w:rPr>
      </w:pPr>
      <w:r>
        <w:rPr>
          <w:rFonts w:hint="eastAsia" w:ascii="宋体" w:hAnsi="宋体" w:eastAsia="宋体" w:cs="微软雅黑"/>
          <w:b/>
          <w:color w:val="1F4E79"/>
          <w:sz w:val="24"/>
        </w:rPr>
        <w:t>课程大纲</w:t>
      </w:r>
    </w:p>
    <w:p w14:paraId="2C9C8232">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思考：</w:t>
      </w:r>
      <w:r>
        <w:rPr>
          <w:rFonts w:hint="eastAsia" w:ascii="宋体" w:hAnsi="宋体" w:eastAsia="宋体" w:cs="Times New Roman"/>
          <w:color w:val="000000" w:themeColor="text1"/>
          <w:sz w:val="24"/>
        </w:rPr>
        <w:t>怎样经营企业才有效？开源、节流、周转</w:t>
      </w:r>
    </w:p>
    <w:p w14:paraId="02D64E5E">
      <w:pPr>
        <w:spacing w:line="480" w:lineRule="exact"/>
        <w:rPr>
          <w:rFonts w:ascii="宋体" w:hAnsi="宋体" w:eastAsia="宋体" w:cs="Times New Roman"/>
          <w:b/>
          <w:bCs/>
          <w:color w:val="000000" w:themeColor="text1"/>
          <w:sz w:val="24"/>
        </w:rPr>
      </w:pPr>
      <w:r>
        <w:rPr>
          <w:rFonts w:hint="eastAsia" w:ascii="宋体" w:hAnsi="宋体" w:eastAsia="宋体" w:cs="Times New Roman"/>
          <w:b/>
          <w:bCs/>
          <w:color w:val="000000" w:themeColor="text1"/>
          <w:sz w:val="24"/>
        </w:rPr>
        <w:t>思考：</w:t>
      </w:r>
      <w:r>
        <w:rPr>
          <w:rFonts w:hint="eastAsia" w:ascii="宋体" w:hAnsi="宋体" w:eastAsia="宋体" w:cs="Times New Roman"/>
          <w:color w:val="000000" w:themeColor="text1"/>
          <w:sz w:val="24"/>
        </w:rPr>
        <w:t>精益生产为什么难落地？知不知道、知道并做到、千百次做对</w:t>
      </w:r>
    </w:p>
    <w:p w14:paraId="1C211F73">
      <w:pPr>
        <w:pStyle w:val="9"/>
        <w:spacing w:line="480" w:lineRule="exact"/>
        <w:ind w:firstLine="0" w:firstLineChars="0"/>
        <w:rPr>
          <w:rFonts w:ascii="宋体" w:hAnsi="宋体" w:eastAsia="宋体" w:cs="Times New Roman"/>
          <w:b/>
          <w:color w:val="1F4E79"/>
          <w:sz w:val="24"/>
        </w:rPr>
      </w:pPr>
      <w:r>
        <w:rPr>
          <w:rFonts w:hint="eastAsia" w:ascii="宋体" w:hAnsi="宋体" w:eastAsia="宋体" w:cs="Times New Roman"/>
          <w:b/>
          <w:color w:val="1F4E79"/>
          <w:sz w:val="24"/>
        </w:rPr>
        <w:t>第一讲：精益生产概论</w:t>
      </w:r>
    </w:p>
    <w:p w14:paraId="53D96882">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一、何谓精益？何谓精益生产？</w:t>
      </w:r>
    </w:p>
    <w:p w14:paraId="0F0B7C0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精（精简、精准、精良、精确）+益（利益、收益、效益）</w:t>
      </w:r>
    </w:p>
    <w:p w14:paraId="5DFA3DEE">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精益生产：以最大限度地减少运营成本为主要目标的生产方式</w:t>
      </w:r>
    </w:p>
    <w:p w14:paraId="0597379F">
      <w:pPr>
        <w:spacing w:line="480" w:lineRule="exact"/>
        <w:rPr>
          <w:rFonts w:ascii="宋体" w:hAnsi="宋体" w:eastAsia="宋体" w:cs="Times New Roman"/>
          <w:b/>
          <w:color w:val="C45911"/>
          <w:sz w:val="24"/>
        </w:rPr>
      </w:pPr>
      <w:r>
        <w:rPr>
          <w:rFonts w:ascii="宋体" w:hAnsi="宋体" w:eastAsia="宋体" w:cs="Times New Roman"/>
          <w:color w:val="000000" w:themeColor="text1"/>
          <w:sz w:val="24"/>
        </w:rPr>
        <w:drawing>
          <wp:anchor distT="0" distB="0" distL="114300" distR="114300" simplePos="0" relativeHeight="251659264" behindDoc="0" locked="0" layoutInCell="1" allowOverlap="1">
            <wp:simplePos x="0" y="0"/>
            <wp:positionH relativeFrom="page">
              <wp:posOffset>4810760</wp:posOffset>
            </wp:positionH>
            <wp:positionV relativeFrom="paragraph">
              <wp:posOffset>144780</wp:posOffset>
            </wp:positionV>
            <wp:extent cx="2386965" cy="1133475"/>
            <wp:effectExtent l="0" t="0" r="0" b="0"/>
            <wp:wrapNone/>
            <wp:docPr id="461929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29052"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6810" cy="1133475"/>
                    </a:xfrm>
                    <a:prstGeom prst="rect">
                      <a:avLst/>
                    </a:prstGeom>
                  </pic:spPr>
                </pic:pic>
              </a:graphicData>
            </a:graphic>
          </wp:anchor>
        </w:drawing>
      </w:r>
      <w:r>
        <w:rPr>
          <w:rFonts w:hint="eastAsia" w:ascii="宋体" w:hAnsi="宋体" w:eastAsia="宋体" w:cs="Times New Roman"/>
          <w:b/>
          <w:color w:val="C45911"/>
          <w:sz w:val="24"/>
        </w:rPr>
        <w:t>二、精益起源</w:t>
      </w:r>
    </w:p>
    <w:p w14:paraId="5AC3F67C">
      <w:pPr>
        <w:spacing w:line="480" w:lineRule="exact"/>
        <w:rPr>
          <w:rFonts w:ascii="宋体" w:hAnsi="宋体" w:eastAsia="宋体" w:cs="Times New Roman"/>
          <w:b/>
          <w:bCs/>
          <w:color w:val="000000" w:themeColor="text1"/>
          <w:sz w:val="24"/>
        </w:rPr>
      </w:pPr>
      <w:r>
        <w:rPr>
          <w:rFonts w:hint="eastAsia" w:ascii="宋体" w:hAnsi="宋体" w:eastAsia="宋体" w:cs="Times New Roman"/>
          <w:b/>
          <w:color w:val="000000" w:themeColor="text1"/>
          <w:sz w:val="24"/>
        </w:rPr>
        <w:t>对比：</w:t>
      </w:r>
      <w:r>
        <w:rPr>
          <w:rFonts w:hint="eastAsia" w:ascii="宋体" w:hAnsi="宋体" w:eastAsia="宋体" w:cs="Times New Roman"/>
          <w:color w:val="000000" w:themeColor="text1"/>
          <w:sz w:val="24"/>
        </w:rPr>
        <w:t>全球五大汽车公司经营实绩</w:t>
      </w:r>
    </w:p>
    <w:p w14:paraId="5FA62443">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工具：</w:t>
      </w:r>
      <w:r>
        <w:rPr>
          <w:rFonts w:hint="eastAsia" w:ascii="宋体" w:hAnsi="宋体" w:eastAsia="宋体" w:cs="Times New Roman"/>
          <w:color w:val="000000" w:themeColor="text1"/>
          <w:sz w:val="24"/>
        </w:rPr>
        <w:t>精益模型</w:t>
      </w:r>
    </w:p>
    <w:p w14:paraId="4030DDB3">
      <w:pPr>
        <w:spacing w:line="480" w:lineRule="exact"/>
        <w:rPr>
          <w:rFonts w:ascii="宋体" w:hAnsi="宋体" w:eastAsia="宋体" w:cs="Times New Roman"/>
          <w:b/>
          <w:color w:val="C45911"/>
          <w:sz w:val="24"/>
        </w:rPr>
      </w:pPr>
      <w:r>
        <w:rPr>
          <w:rFonts w:hint="eastAsia" w:ascii="宋体" w:hAnsi="宋体" w:eastAsia="宋体" w:cs="Times New Roman"/>
          <w:b/>
          <w:color w:val="000000" w:themeColor="text1"/>
          <w:sz w:val="24"/>
        </w:rPr>
        <w:t>精益生产的核心：</w:t>
      </w:r>
      <w:r>
        <w:rPr>
          <w:rFonts w:hint="eastAsia" w:ascii="宋体" w:hAnsi="宋体" w:eastAsia="宋体" w:cs="Times New Roman"/>
          <w:color w:val="000000" w:themeColor="text1"/>
          <w:sz w:val="24"/>
        </w:rPr>
        <w:t>品质高、成本低、交期短</w:t>
      </w:r>
    </w:p>
    <w:p w14:paraId="5F14046B">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三、精益的三大目标</w:t>
      </w:r>
    </w:p>
    <w:p w14:paraId="1EA37275">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1. </w:t>
      </w:r>
      <w:r>
        <w:rPr>
          <w:rFonts w:hint="eastAsia" w:ascii="宋体" w:hAnsi="宋体" w:eastAsia="宋体" w:cs="Times New Roman"/>
          <w:color w:val="000000" w:themeColor="text1"/>
          <w:sz w:val="24"/>
        </w:rPr>
        <w:t>追求消灭一切“浪费”</w:t>
      </w:r>
    </w:p>
    <w:p w14:paraId="7ED6E4F1">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2. </w:t>
      </w:r>
      <w:r>
        <w:rPr>
          <w:rFonts w:hint="eastAsia" w:ascii="宋体" w:hAnsi="宋体" w:eastAsia="宋体" w:cs="Times New Roman"/>
          <w:color w:val="000000" w:themeColor="text1"/>
          <w:sz w:val="24"/>
        </w:rPr>
        <w:t>追求精益求精和不断改善</w:t>
      </w:r>
    </w:p>
    <w:p w14:paraId="3CBD82E4">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去掉一切不增值的岗位</w:t>
      </w:r>
    </w:p>
    <w:p w14:paraId="399B2BF4">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四、精益生产五原则</w:t>
      </w:r>
    </w:p>
    <w:p w14:paraId="0DD3203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价值</w:t>
      </w:r>
      <w:r>
        <w:rPr>
          <w:rFonts w:ascii="宋体" w:hAnsi="宋体" w:eastAsia="宋体" w:cs="Times New Roman"/>
          <w:color w:val="000000" w:themeColor="text1"/>
          <w:sz w:val="24"/>
        </w:rPr>
        <w:t xml:space="preserve">   2. </w:t>
      </w:r>
      <w:r>
        <w:rPr>
          <w:rFonts w:hint="eastAsia" w:ascii="宋体" w:hAnsi="宋体" w:eastAsia="宋体" w:cs="Times New Roman"/>
          <w:color w:val="000000" w:themeColor="text1"/>
          <w:sz w:val="24"/>
        </w:rPr>
        <w:t xml:space="preserve">价值流 </w:t>
      </w:r>
      <w:r>
        <w:rPr>
          <w:rFonts w:ascii="宋体" w:hAnsi="宋体" w:eastAsia="宋体" w:cs="Times New Roman"/>
          <w:color w:val="000000" w:themeColor="text1"/>
          <w:sz w:val="24"/>
        </w:rPr>
        <w:t xml:space="preserve">  3. </w:t>
      </w:r>
      <w:r>
        <w:rPr>
          <w:rFonts w:hint="eastAsia" w:ascii="宋体" w:hAnsi="宋体" w:eastAsia="宋体" w:cs="Times New Roman"/>
          <w:color w:val="000000" w:themeColor="text1"/>
          <w:sz w:val="24"/>
        </w:rPr>
        <w:t>流动</w:t>
      </w:r>
      <w:r>
        <w:rPr>
          <w:rFonts w:ascii="宋体" w:hAnsi="宋体" w:eastAsia="宋体" w:cs="Times New Roman"/>
          <w:color w:val="000000" w:themeColor="text1"/>
          <w:sz w:val="24"/>
        </w:rPr>
        <w:t xml:space="preserve">   4. </w:t>
      </w:r>
      <w:r>
        <w:rPr>
          <w:rFonts w:hint="eastAsia" w:ascii="宋体" w:hAnsi="宋体" w:eastAsia="宋体" w:cs="Times New Roman"/>
          <w:color w:val="000000" w:themeColor="text1"/>
          <w:sz w:val="24"/>
        </w:rPr>
        <w:t xml:space="preserve">拉动 </w:t>
      </w:r>
      <w:r>
        <w:rPr>
          <w:rFonts w:ascii="宋体" w:hAnsi="宋体" w:eastAsia="宋体" w:cs="Times New Roman"/>
          <w:color w:val="000000" w:themeColor="text1"/>
          <w:sz w:val="24"/>
        </w:rPr>
        <w:t xml:space="preserve">  5. </w:t>
      </w:r>
      <w:r>
        <w:rPr>
          <w:rFonts w:hint="eastAsia" w:ascii="宋体" w:hAnsi="宋体" w:eastAsia="宋体" w:cs="Times New Roman"/>
          <w:color w:val="000000" w:themeColor="text1"/>
          <w:sz w:val="24"/>
        </w:rPr>
        <w:t>尽善尽美</w:t>
      </w:r>
    </w:p>
    <w:p w14:paraId="5D0AD3F9">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五、精益思想沿革</w:t>
      </w:r>
    </w:p>
    <w:p w14:paraId="643FF214">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1. </w:t>
      </w:r>
      <w:r>
        <w:rPr>
          <w:rFonts w:hint="eastAsia" w:ascii="宋体" w:hAnsi="宋体" w:eastAsia="宋体" w:cs="Times New Roman"/>
          <w:color w:val="000000" w:themeColor="text1"/>
          <w:sz w:val="24"/>
        </w:rPr>
        <w:t>精益思想的5大理论升华</w:t>
      </w:r>
    </w:p>
    <w:p w14:paraId="1926589C">
      <w:pPr>
        <w:spacing w:line="480" w:lineRule="exact"/>
        <w:jc w:val="left"/>
        <w:rPr>
          <w:rFonts w:ascii="宋体" w:hAnsi="宋体" w:eastAsia="宋体" w:cs="Times New Roman"/>
          <w:color w:val="000000" w:themeColor="text1"/>
          <w:sz w:val="24"/>
        </w:rPr>
      </w:pPr>
      <w:r>
        <w:rPr>
          <w:rFonts w:ascii="宋体" w:hAnsi="宋体" w:eastAsia="宋体" w:cs="Times New Roman"/>
          <w:color w:val="000000" w:themeColor="text1"/>
          <w:sz w:val="24"/>
        </w:rPr>
        <w:t xml:space="preserve">2. </w:t>
      </w:r>
      <w:r>
        <w:rPr>
          <w:rFonts w:hint="eastAsia" w:ascii="宋体" w:hAnsi="宋体" w:eastAsia="宋体" w:cs="Times New Roman"/>
          <w:color w:val="000000" w:themeColor="text1"/>
          <w:sz w:val="24"/>
        </w:rPr>
        <w:t>精益思想实践图谱——从精益生产到精益服务</w:t>
      </w:r>
    </w:p>
    <w:p w14:paraId="66EE9A94">
      <w:pPr>
        <w:spacing w:line="480" w:lineRule="exact"/>
        <w:jc w:val="left"/>
        <w:rPr>
          <w:rFonts w:ascii="宋体" w:hAnsi="宋体" w:eastAsia="宋体" w:cs="Times New Roman"/>
          <w:color w:val="000000" w:themeColor="text1"/>
          <w:sz w:val="24"/>
        </w:rPr>
      </w:pPr>
      <w:r>
        <w:rPr>
          <w:rFonts w:ascii="宋体" w:hAnsi="宋体" w:eastAsia="宋体" w:cs="Times New Roman"/>
          <w:color w:val="000000" w:themeColor="text1"/>
          <w:sz w:val="24"/>
        </w:rPr>
        <w:t xml:space="preserve">3. </w:t>
      </w:r>
      <w:r>
        <w:rPr>
          <w:rFonts w:hint="eastAsia" w:ascii="宋体" w:hAnsi="宋体" w:eastAsia="宋体" w:cs="Times New Roman"/>
          <w:color w:val="000000" w:themeColor="text1"/>
          <w:sz w:val="24"/>
        </w:rPr>
        <w:t>精益思想与中国思想理念一致、目的一致、方法一致</w:t>
      </w:r>
    </w:p>
    <w:p w14:paraId="3E0A26D3">
      <w:pPr>
        <w:spacing w:line="480" w:lineRule="exact"/>
        <w:jc w:val="left"/>
        <w:rPr>
          <w:rFonts w:ascii="宋体" w:hAnsi="宋体" w:eastAsia="宋体" w:cs="Times New Roman"/>
          <w:color w:val="000000" w:themeColor="text1"/>
          <w:sz w:val="24"/>
        </w:rPr>
      </w:pPr>
      <w:r>
        <w:rPr>
          <w:rFonts w:hint="eastAsia" w:ascii="宋体" w:hAnsi="宋体" w:eastAsia="宋体" w:cs="Times New Roman"/>
          <w:color w:val="000000" w:themeColor="text1"/>
          <w:sz w:val="24"/>
        </w:rPr>
        <w:t>4</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改革方向：组织成本要低于社会交易成本</w:t>
      </w:r>
    </w:p>
    <w:p w14:paraId="591133D2">
      <w:pPr>
        <w:spacing w:line="480" w:lineRule="exact"/>
        <w:jc w:val="left"/>
        <w:rPr>
          <w:rFonts w:ascii="宋体" w:hAnsi="宋体" w:eastAsia="宋体" w:cs="Times New Roman"/>
          <w:color w:val="000000" w:themeColor="text1"/>
          <w:sz w:val="24"/>
        </w:rPr>
      </w:pPr>
    </w:p>
    <w:p w14:paraId="2AF4ADB2">
      <w:pPr>
        <w:pStyle w:val="9"/>
        <w:spacing w:line="480" w:lineRule="exact"/>
        <w:ind w:firstLine="0" w:firstLineChars="0"/>
        <w:rPr>
          <w:rFonts w:ascii="宋体" w:hAnsi="宋体" w:eastAsia="宋体" w:cs="Times New Roman"/>
          <w:b/>
          <w:color w:val="1F4E79"/>
          <w:sz w:val="24"/>
        </w:rPr>
      </w:pPr>
      <w:r>
        <w:rPr>
          <w:rFonts w:hint="eastAsia" w:ascii="宋体" w:hAnsi="宋体" w:eastAsia="宋体" w:cs="Times New Roman"/>
          <w:b/>
          <w:color w:val="1F4E79"/>
          <w:sz w:val="24"/>
        </w:rPr>
        <w:t>第二讲：“流”与价值</w:t>
      </w:r>
    </w:p>
    <w:p w14:paraId="3AEAE670">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一、“流”的价值——只有“流动”才会产生价值</w:t>
      </w:r>
    </w:p>
    <w:p w14:paraId="5A1503B7">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1. </w:t>
      </w:r>
      <w:r>
        <w:rPr>
          <w:rFonts w:hint="eastAsia" w:ascii="宋体" w:hAnsi="宋体" w:eastAsia="宋体" w:cs="Times New Roman"/>
          <w:color w:val="000000" w:themeColor="text1"/>
          <w:sz w:val="24"/>
        </w:rPr>
        <w:t>钱、物、信息的流动</w:t>
      </w:r>
    </w:p>
    <w:p w14:paraId="1D6008B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周转（流动）的速度决定企业盈利的力度</w:t>
      </w:r>
    </w:p>
    <w:p w14:paraId="56DC11F7">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3. </w:t>
      </w:r>
      <w:r>
        <w:rPr>
          <w:rFonts w:hint="eastAsia" w:ascii="宋体" w:hAnsi="宋体" w:eastAsia="宋体" w:cs="Times New Roman"/>
          <w:color w:val="000000" w:themeColor="text1"/>
          <w:sz w:val="24"/>
        </w:rPr>
        <w:t>效率三原则</w:t>
      </w:r>
    </w:p>
    <w:p w14:paraId="351945D2">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计算案例：</w:t>
      </w:r>
      <w:r>
        <w:rPr>
          <w:rFonts w:hint="eastAsia" w:ascii="宋体" w:hAnsi="宋体" w:eastAsia="宋体" w:cs="Times New Roman"/>
          <w:color w:val="000000" w:themeColor="text1"/>
          <w:sz w:val="24"/>
        </w:rPr>
        <w:t>广汽丰田的人均产值</w:t>
      </w:r>
    </w:p>
    <w:p w14:paraId="671B2614">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4. </w:t>
      </w:r>
      <w:r>
        <w:rPr>
          <w:rFonts w:hint="eastAsia" w:ascii="宋体" w:hAnsi="宋体" w:eastAsia="宋体" w:cs="Times New Roman"/>
          <w:color w:val="000000" w:themeColor="text1"/>
          <w:sz w:val="24"/>
        </w:rPr>
        <w:t>物“流”V</w:t>
      </w:r>
      <w:r>
        <w:rPr>
          <w:rFonts w:ascii="宋体" w:hAnsi="宋体" w:eastAsia="宋体" w:cs="Times New Roman"/>
          <w:color w:val="000000" w:themeColor="text1"/>
          <w:sz w:val="24"/>
        </w:rPr>
        <w:t xml:space="preserve">S. </w:t>
      </w:r>
      <w:r>
        <w:rPr>
          <w:rFonts w:hint="eastAsia" w:ascii="宋体" w:hAnsi="宋体" w:eastAsia="宋体" w:cs="Times New Roman"/>
          <w:color w:val="000000" w:themeColor="text1"/>
          <w:sz w:val="24"/>
        </w:rPr>
        <w:t>物“留”——流动是企业的命脉，流动才能产生价值</w:t>
      </w:r>
    </w:p>
    <w:p w14:paraId="2F1A8ACE">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二、价值流——流速越快，价值越大</w:t>
      </w:r>
    </w:p>
    <w:p w14:paraId="330FE8DA">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1</w:t>
      </w:r>
      <w:r>
        <w:rPr>
          <w:rFonts w:ascii="宋体" w:hAnsi="宋体" w:eastAsia="宋体" w:cs="Times New Roman"/>
          <w:b/>
          <w:bCs/>
          <w:color w:val="000000" w:themeColor="text1"/>
          <w:sz w:val="24"/>
        </w:rPr>
        <w:t xml:space="preserve">. </w:t>
      </w:r>
      <w:r>
        <w:rPr>
          <w:rFonts w:hint="eastAsia" w:ascii="宋体" w:hAnsi="宋体" w:eastAsia="宋体" w:cs="Times New Roman"/>
          <w:b/>
          <w:bCs/>
          <w:color w:val="000000" w:themeColor="text1"/>
          <w:sz w:val="24"/>
        </w:rPr>
        <w:t>识价值流与价值流程图</w:t>
      </w:r>
    </w:p>
    <w:p w14:paraId="34B87E4D">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案例：</w:t>
      </w:r>
      <w:r>
        <w:rPr>
          <w:rFonts w:hint="eastAsia" w:ascii="宋体" w:hAnsi="宋体" w:eastAsia="宋体" w:cs="Times New Roman"/>
          <w:color w:val="000000" w:themeColor="text1"/>
          <w:sz w:val="24"/>
        </w:rPr>
        <w:t>超市购物经历、可乐的价值流</w:t>
      </w:r>
    </w:p>
    <w:p w14:paraId="1D12E01F">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2</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绘制价值流</w:t>
      </w:r>
    </w:p>
    <w:p w14:paraId="64CD137C">
      <w:pPr>
        <w:spacing w:line="480" w:lineRule="exact"/>
        <w:jc w:val="left"/>
        <w:rPr>
          <w:rFonts w:ascii="宋体" w:hAnsi="宋体" w:eastAsia="宋体" w:cs="Times New Roman"/>
          <w:bCs/>
          <w:color w:val="000000" w:themeColor="text1"/>
          <w:sz w:val="24"/>
        </w:rPr>
      </w:pPr>
      <w:r>
        <w:rPr>
          <w:rFonts w:hint="eastAsia" w:ascii="宋体" w:hAnsi="宋体" w:eastAsia="宋体" w:cs="Times New Roman"/>
          <w:bCs/>
          <w:color w:val="000000" w:themeColor="text1"/>
          <w:sz w:val="24"/>
        </w:rPr>
        <w:t>1）确定范围</w:t>
      </w:r>
    </w:p>
    <w:p w14:paraId="19D179C1">
      <w:pPr>
        <w:spacing w:line="480" w:lineRule="exact"/>
        <w:rPr>
          <w:rFonts w:ascii="宋体" w:hAnsi="宋体" w:eastAsia="宋体" w:cs="Times New Roman"/>
          <w:bCs/>
          <w:color w:val="000000" w:themeColor="text1"/>
          <w:sz w:val="24"/>
        </w:rPr>
      </w:pPr>
      <w:r>
        <w:rPr>
          <w:rFonts w:ascii="宋体" w:hAnsi="宋体" w:eastAsia="宋体" w:cs="Times New Roman"/>
          <w:bCs/>
          <w:color w:val="000000" w:themeColor="text1"/>
          <w:sz w:val="24"/>
        </w:rPr>
        <w:t>2</w:t>
      </w:r>
      <w:r>
        <w:rPr>
          <w:rFonts w:hint="eastAsia" w:ascii="宋体" w:hAnsi="宋体" w:eastAsia="宋体" w:cs="Times New Roman"/>
          <w:bCs/>
          <w:color w:val="000000" w:themeColor="text1"/>
          <w:sz w:val="24"/>
        </w:rPr>
        <w:t>）确定基本结构</w:t>
      </w:r>
    </w:p>
    <w:p w14:paraId="3A2F6940">
      <w:pPr>
        <w:spacing w:line="480" w:lineRule="exact"/>
        <w:rPr>
          <w:rFonts w:ascii="宋体" w:hAnsi="宋体" w:eastAsia="宋体" w:cs="Times New Roman"/>
          <w:bCs/>
          <w:color w:val="000000" w:themeColor="text1"/>
          <w:sz w:val="24"/>
        </w:rPr>
      </w:pPr>
      <w:r>
        <w:rPr>
          <w:rFonts w:hint="eastAsia" w:ascii="宋体" w:hAnsi="宋体" w:eastAsia="宋体" w:cs="Times New Roman"/>
          <w:b/>
          <w:bCs/>
          <w:color w:val="000000" w:themeColor="text1"/>
          <w:sz w:val="24"/>
        </w:rPr>
        <w:t>案例：</w:t>
      </w:r>
      <w:r>
        <w:rPr>
          <w:rFonts w:hint="eastAsia" w:ascii="宋体" w:hAnsi="宋体" w:eastAsia="宋体" w:cs="Times New Roman"/>
          <w:bCs/>
          <w:color w:val="000000" w:themeColor="text1"/>
          <w:sz w:val="24"/>
        </w:rPr>
        <w:t>加工车间-价值流程图</w:t>
      </w:r>
    </w:p>
    <w:p w14:paraId="41EADAE9">
      <w:pPr>
        <w:spacing w:line="480" w:lineRule="exact"/>
        <w:rPr>
          <w:rFonts w:ascii="宋体" w:hAnsi="宋体" w:eastAsia="宋体" w:cs="Times New Roman"/>
          <w:b/>
          <w:bCs/>
          <w:color w:val="000000" w:themeColor="text1"/>
          <w:sz w:val="24"/>
        </w:rPr>
      </w:pPr>
      <w:r>
        <w:rPr>
          <w:rFonts w:hint="eastAsia" w:ascii="宋体" w:hAnsi="宋体" w:eastAsia="宋体" w:cs="Times New Roman"/>
          <w:b/>
          <w:bCs/>
          <w:color w:val="000000" w:themeColor="text1"/>
          <w:sz w:val="24"/>
        </w:rPr>
        <w:t>3</w:t>
      </w:r>
      <w:r>
        <w:rPr>
          <w:rFonts w:ascii="宋体" w:hAnsi="宋体" w:eastAsia="宋体" w:cs="Times New Roman"/>
          <w:b/>
          <w:bCs/>
          <w:color w:val="000000" w:themeColor="text1"/>
          <w:sz w:val="24"/>
        </w:rPr>
        <w:t xml:space="preserve">. </w:t>
      </w:r>
      <w:r>
        <w:rPr>
          <w:rFonts w:hint="eastAsia" w:ascii="宋体" w:hAnsi="宋体" w:eastAsia="宋体" w:cs="Times New Roman"/>
          <w:b/>
          <w:bCs/>
          <w:color w:val="000000" w:themeColor="text1"/>
          <w:sz w:val="24"/>
        </w:rPr>
        <w:t>价值流3个要素</w:t>
      </w:r>
    </w:p>
    <w:p w14:paraId="0153550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1）工艺流</w:t>
      </w:r>
    </w:p>
    <w:p w14:paraId="31D9D0BF">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2</w:t>
      </w:r>
      <w:r>
        <w:rPr>
          <w:rFonts w:hint="eastAsia" w:ascii="宋体" w:hAnsi="宋体" w:eastAsia="宋体" w:cs="Times New Roman"/>
          <w:color w:val="000000" w:themeColor="text1"/>
          <w:sz w:val="24"/>
        </w:rPr>
        <w:t>）物料流</w:t>
      </w:r>
    </w:p>
    <w:p w14:paraId="32BA7F94">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3）信息流</w:t>
      </w:r>
    </w:p>
    <w:p w14:paraId="02FB88BE">
      <w:pPr>
        <w:spacing w:line="480" w:lineRule="exact"/>
        <w:rPr>
          <w:rFonts w:ascii="宋体" w:hAnsi="宋体" w:eastAsia="宋体" w:cs="Times New Roman"/>
          <w:b/>
          <w:bCs/>
          <w:color w:val="000000" w:themeColor="text1"/>
          <w:sz w:val="24"/>
        </w:rPr>
      </w:pPr>
      <w:r>
        <w:rPr>
          <w:rFonts w:hint="eastAsia" w:ascii="宋体" w:hAnsi="宋体" w:eastAsia="宋体" w:cs="Times New Roman"/>
          <w:b/>
          <w:bCs/>
          <w:color w:val="000000" w:themeColor="text1"/>
          <w:sz w:val="24"/>
        </w:rPr>
        <w:t>解析：</w:t>
      </w:r>
      <w:r>
        <w:rPr>
          <w:rFonts w:hint="eastAsia" w:ascii="宋体" w:hAnsi="宋体" w:eastAsia="宋体" w:cs="Times New Roman"/>
          <w:color w:val="000000" w:themeColor="text1"/>
          <w:sz w:val="24"/>
        </w:rPr>
        <w:t>价值流的专用名词</w:t>
      </w:r>
    </w:p>
    <w:p w14:paraId="6E3AC96B">
      <w:pPr>
        <w:spacing w:line="480" w:lineRule="exact"/>
        <w:rPr>
          <w:rFonts w:ascii="宋体" w:hAnsi="宋体" w:eastAsia="宋体" w:cs="Times New Roman"/>
          <w:b/>
          <w:bCs/>
          <w:color w:val="000000" w:themeColor="text1"/>
          <w:sz w:val="24"/>
        </w:rPr>
      </w:pPr>
      <w:r>
        <w:rPr>
          <w:rFonts w:hint="eastAsia" w:ascii="宋体" w:hAnsi="宋体" w:eastAsia="宋体" w:cs="Times New Roman"/>
          <w:b/>
          <w:bCs/>
          <w:color w:val="000000" w:themeColor="text1"/>
          <w:sz w:val="24"/>
        </w:rPr>
        <w:t>案例：</w:t>
      </w:r>
      <w:r>
        <w:rPr>
          <w:rFonts w:hint="eastAsia" w:ascii="宋体" w:hAnsi="宋体" w:eastAsia="宋体" w:cs="Times New Roman"/>
          <w:color w:val="000000" w:themeColor="text1"/>
          <w:sz w:val="24"/>
        </w:rPr>
        <w:t>某企业价值流绘制、生产流水线生产效率分析</w:t>
      </w:r>
    </w:p>
    <w:p w14:paraId="1273BE06">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演练：</w:t>
      </w:r>
      <w:r>
        <w:rPr>
          <w:rFonts w:hint="eastAsia" w:ascii="宋体" w:hAnsi="宋体" w:eastAsia="宋体" w:cs="Times New Roman"/>
          <w:color w:val="000000" w:themeColor="text1"/>
          <w:sz w:val="24"/>
        </w:rPr>
        <w:t>根据工厂实际现状，运用“价值流程图”的方法，绘制一份完整的《价值流程图》</w:t>
      </w:r>
    </w:p>
    <w:p w14:paraId="00B6CE64">
      <w:pPr>
        <w:spacing w:line="480" w:lineRule="exact"/>
        <w:rPr>
          <w:rFonts w:ascii="宋体" w:hAnsi="宋体" w:eastAsia="宋体" w:cs="Times New Roman"/>
          <w:color w:val="000000" w:themeColor="text1"/>
          <w:sz w:val="24"/>
        </w:rPr>
      </w:pPr>
    </w:p>
    <w:p w14:paraId="179219AE">
      <w:pPr>
        <w:pStyle w:val="9"/>
        <w:spacing w:line="480" w:lineRule="exact"/>
        <w:ind w:firstLine="0" w:firstLineChars="0"/>
        <w:rPr>
          <w:rFonts w:ascii="宋体" w:hAnsi="宋体" w:eastAsia="宋体" w:cs="Times New Roman"/>
          <w:b/>
          <w:color w:val="1F4E79"/>
          <w:sz w:val="24"/>
        </w:rPr>
      </w:pPr>
      <w:r>
        <w:rPr>
          <w:rFonts w:hint="eastAsia" w:ascii="宋体" w:hAnsi="宋体" w:eastAsia="宋体" w:cs="Times New Roman"/>
          <w:b/>
          <w:color w:val="1F4E79"/>
          <w:sz w:val="24"/>
        </w:rPr>
        <w:t>第三讲：7种浪费及治理方法</w:t>
      </w:r>
    </w:p>
    <w:p w14:paraId="563B62B7">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引入：</w:t>
      </w:r>
      <w:r>
        <w:rPr>
          <w:rFonts w:hint="eastAsia" w:ascii="宋体" w:hAnsi="宋体" w:eastAsia="宋体" w:cs="Times New Roman"/>
          <w:color w:val="000000" w:themeColor="text1"/>
          <w:sz w:val="24"/>
        </w:rPr>
        <w:t>浪费与价值</w:t>
      </w:r>
    </w:p>
    <w:p w14:paraId="0DED9B47">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一、何为浪费</w:t>
      </w:r>
    </w:p>
    <w:p w14:paraId="108556A2">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不为产品增加价值的任何事情</w:t>
      </w:r>
    </w:p>
    <w:p w14:paraId="73CD64B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不利于生产不符合客户要求的任何事情</w:t>
      </w:r>
    </w:p>
    <w:p w14:paraId="3CBD6761">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顾客不愿付钱由你去做的任何事情</w:t>
      </w:r>
    </w:p>
    <w:p w14:paraId="390D3584">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4.</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尽管是增加价值的活动，但所用的资源超过了“绝对最少”的界限</w:t>
      </w:r>
    </w:p>
    <w:p w14:paraId="52804775">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二、生产现场三种价值活动</w:t>
      </w:r>
    </w:p>
    <w:p w14:paraId="4A5E667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增值的活动</w:t>
      </w:r>
    </w:p>
    <w:p w14:paraId="3DA7C057">
      <w:pPr>
        <w:spacing w:line="480" w:lineRule="exact"/>
        <w:rPr>
          <w:rFonts w:ascii="宋体" w:hAnsi="宋体" w:eastAsia="宋体" w:cs="Times New Roman"/>
          <w:color w:val="000000" w:themeColor="text1"/>
          <w:sz w:val="24"/>
        </w:rPr>
      </w:pPr>
      <w:r>
        <w:rPr>
          <w:rFonts w:ascii="宋体" w:hAnsi="宋体" w:eastAsia="宋体"/>
          <w:sz w:val="24"/>
        </w:rPr>
        <w:drawing>
          <wp:anchor distT="0" distB="0" distL="114300" distR="114300" simplePos="0" relativeHeight="251661312" behindDoc="0" locked="0" layoutInCell="1" allowOverlap="1">
            <wp:simplePos x="0" y="0"/>
            <wp:positionH relativeFrom="column">
              <wp:posOffset>3428365</wp:posOffset>
            </wp:positionH>
            <wp:positionV relativeFrom="paragraph">
              <wp:posOffset>8255</wp:posOffset>
            </wp:positionV>
            <wp:extent cx="3004185" cy="1332230"/>
            <wp:effectExtent l="0" t="0" r="5715" b="1905"/>
            <wp:wrapNone/>
            <wp:docPr id="10459083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08329"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4407" cy="1332000"/>
                    </a:xfrm>
                    <a:prstGeom prst="rect">
                      <a:avLst/>
                    </a:prstGeom>
                  </pic:spPr>
                </pic:pic>
              </a:graphicData>
            </a:graphic>
          </wp:anchor>
        </w:drawing>
      </w: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必要不增值的活动</w:t>
      </w:r>
    </w:p>
    <w:p w14:paraId="6E9D69F9">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不必要不增值的活动</w:t>
      </w:r>
    </w:p>
    <w:p w14:paraId="47F25368">
      <w:pPr>
        <w:spacing w:line="480" w:lineRule="exact"/>
        <w:rPr>
          <w:rFonts w:ascii="宋体" w:hAnsi="宋体" w:eastAsia="宋体" w:cs="Times New Roman"/>
          <w:b/>
          <w:color w:val="C45911"/>
          <w:sz w:val="24"/>
        </w:rPr>
      </w:pPr>
      <w:r>
        <w:rPr>
          <w:rFonts w:hint="eastAsia" w:ascii="宋体" w:hAnsi="宋体" w:eastAsia="宋体" w:cs="Times New Roman"/>
          <w:b/>
          <w:color w:val="000000" w:themeColor="text1"/>
          <w:sz w:val="24"/>
        </w:rPr>
        <w:t>治理浪费的目的：</w:t>
      </w:r>
      <w:r>
        <w:rPr>
          <w:rFonts w:hint="eastAsia" w:ascii="宋体" w:hAnsi="宋体" w:eastAsia="宋体" w:cs="Times New Roman"/>
          <w:color w:val="000000" w:themeColor="text1"/>
          <w:sz w:val="24"/>
        </w:rPr>
        <w:t>实施成本递减，增加利润</w:t>
      </w:r>
    </w:p>
    <w:p w14:paraId="56903C91">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三、七大浪费</w:t>
      </w:r>
    </w:p>
    <w:p w14:paraId="7D770BA9">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生产过剩的浪费及治理方法</w:t>
      </w:r>
    </w:p>
    <w:p w14:paraId="51238CE1">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库存的浪费及治理方法</w:t>
      </w:r>
    </w:p>
    <w:p w14:paraId="657AD4F8">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搬运的浪费及治理方法</w:t>
      </w:r>
    </w:p>
    <w:p w14:paraId="523E208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4</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动作的浪费及治理方法</w:t>
      </w:r>
    </w:p>
    <w:p w14:paraId="045BEAAB">
      <w:pPr>
        <w:spacing w:line="480" w:lineRule="exact"/>
        <w:rPr>
          <w:rFonts w:ascii="宋体" w:hAnsi="宋体" w:eastAsia="宋体" w:cs="Times New Roman"/>
          <w:color w:val="000000" w:themeColor="text1"/>
          <w:sz w:val="24"/>
        </w:rPr>
      </w:pPr>
      <w:r>
        <w:rPr>
          <w:rFonts w:ascii="宋体" w:hAnsi="宋体" w:eastAsia="宋体"/>
          <w:sz w:val="24"/>
        </w:rPr>
        <w:drawing>
          <wp:anchor distT="0" distB="0" distL="114300" distR="114300" simplePos="0" relativeHeight="251660288" behindDoc="0" locked="0" layoutInCell="1" allowOverlap="1">
            <wp:simplePos x="0" y="0"/>
            <wp:positionH relativeFrom="margin">
              <wp:align>right</wp:align>
            </wp:positionH>
            <wp:positionV relativeFrom="paragraph">
              <wp:posOffset>168910</wp:posOffset>
            </wp:positionV>
            <wp:extent cx="2551430" cy="1141095"/>
            <wp:effectExtent l="0" t="0" r="1270" b="1905"/>
            <wp:wrapNone/>
            <wp:docPr id="17025527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52764"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51430" cy="1141172"/>
                    </a:xfrm>
                    <a:prstGeom prst="rect">
                      <a:avLst/>
                    </a:prstGeom>
                  </pic:spPr>
                </pic:pic>
              </a:graphicData>
            </a:graphic>
          </wp:anchor>
        </w:drawing>
      </w:r>
      <w:r>
        <w:rPr>
          <w:rFonts w:hint="eastAsia" w:ascii="宋体" w:hAnsi="宋体" w:eastAsia="宋体" w:cs="Times New Roman"/>
          <w:color w:val="000000" w:themeColor="text1"/>
          <w:sz w:val="24"/>
        </w:rPr>
        <w:t>5</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等待的浪费及治理方法</w:t>
      </w:r>
    </w:p>
    <w:p w14:paraId="36E624C5">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6</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加工的浪费及治理方法</w:t>
      </w:r>
    </w:p>
    <w:p w14:paraId="45CA2341">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7.</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不良的浪费及治理方法</w:t>
      </w:r>
    </w:p>
    <w:p w14:paraId="0F31CCF8">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四、消除生产中的浪费四步法</w:t>
      </w:r>
    </w:p>
    <w:p w14:paraId="5646776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现状 </w:t>
      </w:r>
      <w:r>
        <w:rPr>
          <w:rFonts w:ascii="宋体" w:hAnsi="宋体" w:eastAsia="宋体" w:cs="Times New Roman"/>
          <w:color w:val="000000" w:themeColor="text1"/>
          <w:sz w:val="24"/>
        </w:rPr>
        <w:t xml:space="preserve">  2. </w:t>
      </w:r>
      <w:r>
        <w:rPr>
          <w:rFonts w:hint="eastAsia" w:ascii="宋体" w:hAnsi="宋体" w:eastAsia="宋体" w:cs="Times New Roman"/>
          <w:color w:val="000000" w:themeColor="text1"/>
          <w:sz w:val="24"/>
        </w:rPr>
        <w:t xml:space="preserve">原因 </w:t>
      </w:r>
      <w:r>
        <w:rPr>
          <w:rFonts w:ascii="宋体" w:hAnsi="宋体" w:eastAsia="宋体" w:cs="Times New Roman"/>
          <w:color w:val="000000" w:themeColor="text1"/>
          <w:sz w:val="24"/>
        </w:rPr>
        <w:t xml:space="preserve">  3. </w:t>
      </w:r>
      <w:r>
        <w:rPr>
          <w:rFonts w:hint="eastAsia" w:ascii="宋体" w:hAnsi="宋体" w:eastAsia="宋体" w:cs="Times New Roman"/>
          <w:color w:val="000000" w:themeColor="text1"/>
          <w:sz w:val="24"/>
        </w:rPr>
        <w:t xml:space="preserve">措施 </w:t>
      </w:r>
      <w:r>
        <w:rPr>
          <w:rFonts w:ascii="宋体" w:hAnsi="宋体" w:eastAsia="宋体" w:cs="Times New Roman"/>
          <w:color w:val="000000" w:themeColor="text1"/>
          <w:sz w:val="24"/>
        </w:rPr>
        <w:t xml:space="preserve">  4. </w:t>
      </w:r>
      <w:r>
        <w:rPr>
          <w:rFonts w:hint="eastAsia" w:ascii="宋体" w:hAnsi="宋体" w:eastAsia="宋体" w:cs="Times New Roman"/>
          <w:color w:val="000000" w:themeColor="text1"/>
          <w:sz w:val="24"/>
        </w:rPr>
        <w:t>实施</w:t>
      </w:r>
    </w:p>
    <w:p w14:paraId="51D5CAD6">
      <w:pPr>
        <w:spacing w:line="480" w:lineRule="exact"/>
        <w:rPr>
          <w:rFonts w:ascii="宋体" w:hAnsi="宋体" w:eastAsia="宋体" w:cs="Times New Roman"/>
          <w:color w:val="000000" w:themeColor="text1"/>
          <w:sz w:val="24"/>
        </w:rPr>
      </w:pPr>
    </w:p>
    <w:p w14:paraId="09158ADE">
      <w:pPr>
        <w:spacing w:line="480" w:lineRule="exact"/>
        <w:rPr>
          <w:rFonts w:ascii="宋体" w:hAnsi="宋体" w:eastAsia="宋体" w:cs="Times New Roman"/>
          <w:b/>
          <w:color w:val="1F4E79"/>
          <w:sz w:val="24"/>
        </w:rPr>
      </w:pPr>
      <w:r>
        <w:rPr>
          <w:rFonts w:hint="eastAsia" w:ascii="宋体" w:hAnsi="宋体" w:eastAsia="宋体" w:cs="Times New Roman"/>
          <w:b/>
          <w:color w:val="1F4E79"/>
          <w:sz w:val="24"/>
        </w:rPr>
        <w:t>第四讲：精益分析工具应用——打造有价值的精益物流布局</w:t>
      </w:r>
    </w:p>
    <w:p w14:paraId="1D995D5D">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风暴知识：</w:t>
      </w:r>
      <w:r>
        <w:rPr>
          <w:rFonts w:hint="eastAsia" w:ascii="宋体" w:hAnsi="宋体" w:eastAsia="宋体" w:cs="Times New Roman"/>
          <w:color w:val="000000" w:themeColor="text1"/>
          <w:sz w:val="24"/>
        </w:rPr>
        <w:t>什么是工业工程</w:t>
      </w:r>
    </w:p>
    <w:p w14:paraId="4CB18AFA">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导入：</w:t>
      </w:r>
      <w:r>
        <w:rPr>
          <w:rFonts w:hint="eastAsia" w:ascii="宋体" w:hAnsi="宋体" w:eastAsia="宋体" w:cs="Times New Roman"/>
          <w:color w:val="000000" w:themeColor="text1"/>
          <w:sz w:val="24"/>
        </w:rPr>
        <w:t>I</w:t>
      </w:r>
      <w:r>
        <w:rPr>
          <w:rFonts w:ascii="宋体" w:hAnsi="宋体" w:eastAsia="宋体" w:cs="Times New Roman"/>
          <w:color w:val="000000" w:themeColor="text1"/>
          <w:sz w:val="24"/>
        </w:rPr>
        <w:t>E</w:t>
      </w:r>
      <w:r>
        <w:rPr>
          <w:rFonts w:hint="eastAsia" w:ascii="宋体" w:hAnsi="宋体" w:eastAsia="宋体" w:cs="Times New Roman"/>
          <w:color w:val="000000" w:themeColor="text1"/>
          <w:sz w:val="24"/>
        </w:rPr>
        <w:t>工程——企业的降本增效</w:t>
      </w:r>
    </w:p>
    <w:p w14:paraId="64F0348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起源：从泰勒钢铁厂劳动时间和工作方法的研究到吉尔布雷斯夫妇动作改善研究</w:t>
      </w:r>
    </w:p>
    <w:p w14:paraId="312B8A4C">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发展历程4阶段</w:t>
      </w:r>
    </w:p>
    <w:p w14:paraId="46E846C0">
      <w:pPr>
        <w:spacing w:line="480" w:lineRule="exact"/>
        <w:rPr>
          <w:rFonts w:ascii="宋体" w:hAnsi="宋体" w:eastAsia="宋体" w:cs="Times New Roman"/>
          <w:color w:val="000000" w:themeColor="text1"/>
          <w:sz w:val="24"/>
        </w:rPr>
      </w:pPr>
      <w:r>
        <w:rPr>
          <w:rFonts w:ascii="宋体" w:hAnsi="宋体" w:eastAsia="宋体" w:cs="Times New Roman"/>
          <w:b/>
          <w:color w:val="000000" w:themeColor="text1"/>
          <w:sz w:val="24"/>
        </w:rPr>
        <w:t>IE</w:t>
      </w:r>
      <w:r>
        <w:rPr>
          <w:rFonts w:hint="eastAsia" w:ascii="宋体" w:hAnsi="宋体" w:eastAsia="宋体" w:cs="Times New Roman"/>
          <w:b/>
          <w:color w:val="000000" w:themeColor="text1"/>
          <w:sz w:val="24"/>
        </w:rPr>
        <w:t>技术的目的：</w:t>
      </w:r>
      <w:r>
        <w:rPr>
          <w:rFonts w:hint="eastAsia" w:ascii="宋体" w:hAnsi="宋体" w:eastAsia="宋体" w:cs="Times New Roman"/>
          <w:color w:val="000000" w:themeColor="text1"/>
          <w:sz w:val="24"/>
        </w:rPr>
        <w:t>充分利用工厂的人力、设备、材料，以最经济有效的工作方法，使企业独得最大的效益。</w:t>
      </w:r>
    </w:p>
    <w:p w14:paraId="2C27C4A0">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一、价值工程</w:t>
      </w:r>
    </w:p>
    <w:p w14:paraId="3630B1AC">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石绵板事件</w:t>
      </w:r>
    </w:p>
    <w:p w14:paraId="359F498C">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1</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认识</w:t>
      </w:r>
      <w:r>
        <w:rPr>
          <w:rFonts w:ascii="宋体" w:hAnsi="宋体" w:eastAsia="宋体" w:cs="Times New Roman"/>
          <w:b/>
          <w:color w:val="000000" w:themeColor="text1"/>
          <w:sz w:val="24"/>
        </w:rPr>
        <w:t>VA / VE</w:t>
      </w:r>
    </w:p>
    <w:p w14:paraId="1E056E75">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1</w:t>
      </w:r>
      <w:r>
        <w:rPr>
          <w:rFonts w:hint="eastAsia" w:ascii="宋体" w:hAnsi="宋体" w:eastAsia="宋体" w:cs="Times New Roman"/>
          <w:color w:val="000000" w:themeColor="text1"/>
          <w:sz w:val="24"/>
        </w:rPr>
        <w:t>）VA/VE的2大原则</w:t>
      </w:r>
    </w:p>
    <w:p w14:paraId="651F3473">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2）VE式降低成本方向</w:t>
      </w:r>
    </w:p>
    <w:p w14:paraId="6237121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开展</w:t>
      </w:r>
      <w:r>
        <w:rPr>
          <w:rFonts w:ascii="宋体" w:hAnsi="宋体" w:eastAsia="宋体" w:cs="Times New Roman"/>
          <w:color w:val="000000" w:themeColor="text1"/>
          <w:sz w:val="24"/>
        </w:rPr>
        <w:t>VA / VE</w:t>
      </w:r>
      <w:r>
        <w:rPr>
          <w:rFonts w:hint="eastAsia" w:ascii="宋体" w:hAnsi="宋体" w:eastAsia="宋体" w:cs="Times New Roman"/>
          <w:color w:val="000000" w:themeColor="text1"/>
          <w:sz w:val="24"/>
        </w:rPr>
        <w:t>的最佳时机</w:t>
      </w:r>
    </w:p>
    <w:p w14:paraId="0DF653E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开展VA/VE的方法</w:t>
      </w:r>
    </w:p>
    <w:p w14:paraId="3705A67F">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灯泡分析</w:t>
      </w:r>
    </w:p>
    <w:p w14:paraId="0E832726">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二、价值分析</w:t>
      </w:r>
    </w:p>
    <w:p w14:paraId="163B7B7A">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1</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要物“流”不要物“留”</w:t>
      </w:r>
    </w:p>
    <w:p w14:paraId="395E8F38">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2. </w:t>
      </w:r>
      <w:r>
        <w:rPr>
          <w:rFonts w:hint="eastAsia" w:ascii="宋体" w:hAnsi="宋体" w:eastAsia="宋体" w:cs="Times New Roman"/>
          <w:color w:val="000000" w:themeColor="text1"/>
          <w:sz w:val="24"/>
        </w:rPr>
        <w:t>解决瓶颈与短板</w:t>
      </w:r>
    </w:p>
    <w:p w14:paraId="3F1A7614">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三、生产布局</w:t>
      </w:r>
    </w:p>
    <w:p w14:paraId="5FEB2A3A">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案例：生活中的布局——布局决定效率，更决定效益！</w:t>
      </w:r>
    </w:p>
    <w:p w14:paraId="35E5790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传统布局vs精益布局</w:t>
      </w:r>
    </w:p>
    <w:p w14:paraId="613716CB">
      <w:pPr>
        <w:spacing w:line="480" w:lineRule="exact"/>
        <w:rPr>
          <w:rFonts w:ascii="宋体" w:hAnsi="宋体" w:eastAsia="宋体" w:cs="Times New Roman"/>
          <w:b/>
          <w:bCs/>
          <w:color w:val="000000" w:themeColor="text1"/>
          <w:sz w:val="24"/>
        </w:rPr>
      </w:pPr>
      <w:r>
        <w:rPr>
          <w:rFonts w:hint="eastAsia" w:ascii="宋体" w:hAnsi="宋体" w:eastAsia="宋体" w:cs="Times New Roman"/>
          <w:b/>
          <w:bCs/>
          <w:color w:val="000000" w:themeColor="text1"/>
          <w:sz w:val="24"/>
        </w:rPr>
        <w:t>案例：</w:t>
      </w:r>
      <w:r>
        <w:rPr>
          <w:rFonts w:hint="eastAsia" w:ascii="宋体" w:hAnsi="宋体" w:eastAsia="宋体" w:cs="Times New Roman"/>
          <w:color w:val="000000" w:themeColor="text1"/>
          <w:sz w:val="24"/>
        </w:rPr>
        <w:t>焊接车间布局</w:t>
      </w:r>
    </w:p>
    <w:p w14:paraId="2FAEBA2B">
      <w:pPr>
        <w:spacing w:line="480" w:lineRule="exact"/>
        <w:rPr>
          <w:rFonts w:ascii="宋体" w:hAnsi="宋体" w:eastAsia="宋体" w:cs="Times New Roman"/>
          <w:b/>
          <w:color w:val="000000" w:themeColor="text1"/>
          <w:sz w:val="24"/>
        </w:rPr>
      </w:pPr>
      <w:r>
        <w:rPr>
          <w:rFonts w:ascii="宋体" w:hAnsi="宋体" w:eastAsia="宋体" w:cs="Times New Roman"/>
          <w:b/>
          <w:color w:val="000000" w:themeColor="text1"/>
          <w:sz w:val="24"/>
        </w:rPr>
        <w:t xml:space="preserve">2. </w:t>
      </w:r>
      <w:r>
        <w:rPr>
          <w:rFonts w:hint="eastAsia" w:ascii="宋体" w:hAnsi="宋体" w:eastAsia="宋体" w:cs="Times New Roman"/>
          <w:b/>
          <w:color w:val="000000" w:themeColor="text1"/>
          <w:sz w:val="24"/>
        </w:rPr>
        <w:t>精益布局的5种模式</w:t>
      </w:r>
    </w:p>
    <w:p w14:paraId="29412D1E">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1）串联式布局</w:t>
      </w:r>
    </w:p>
    <w:p w14:paraId="67D52707">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并联式布局的改善案例</w:t>
      </w:r>
    </w:p>
    <w:p w14:paraId="00374AB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2）并联式布局</w:t>
      </w:r>
    </w:p>
    <w:p w14:paraId="4A740BE0">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3）U型布局</w:t>
      </w:r>
    </w:p>
    <w:p w14:paraId="37ED1DFF">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4）单元化布局（Cell Line）</w:t>
      </w:r>
    </w:p>
    <w:p w14:paraId="3C34176C">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5）V型/L型布局</w:t>
      </w:r>
    </w:p>
    <w:p w14:paraId="52DF62C2">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3</w:t>
      </w:r>
      <w:r>
        <w:rPr>
          <w:rFonts w:ascii="宋体" w:hAnsi="宋体" w:eastAsia="宋体" w:cs="Times New Roman"/>
          <w:b/>
          <w:bCs/>
          <w:color w:val="000000" w:themeColor="text1"/>
          <w:sz w:val="24"/>
        </w:rPr>
        <w:t xml:space="preserve">. </w:t>
      </w:r>
      <w:r>
        <w:rPr>
          <w:rFonts w:hint="eastAsia" w:ascii="宋体" w:hAnsi="宋体" w:eastAsia="宋体" w:cs="Times New Roman"/>
          <w:b/>
          <w:bCs/>
          <w:color w:val="000000" w:themeColor="text1"/>
          <w:sz w:val="24"/>
        </w:rPr>
        <w:t>工厂整体布置四步骤</w:t>
      </w:r>
    </w:p>
    <w:p w14:paraId="6D7233B5">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1）由水平布置改为垂直布置</w:t>
      </w:r>
    </w:p>
    <w:p w14:paraId="4F22A93A">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2）采用U字型生产线</w:t>
      </w:r>
    </w:p>
    <w:p w14:paraId="08B33A85">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3）将长屋型改为大通铺式</w:t>
      </w:r>
    </w:p>
    <w:p w14:paraId="0428C0B4">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4</w:t>
      </w:r>
      <w:r>
        <w:rPr>
          <w:rFonts w:hint="eastAsia" w:ascii="宋体" w:hAnsi="宋体" w:eastAsia="宋体" w:cs="Times New Roman"/>
          <w:color w:val="000000" w:themeColor="text1"/>
          <w:sz w:val="24"/>
        </w:rPr>
        <w:t>）整体上呈一笔画布置</w:t>
      </w:r>
    </w:p>
    <w:p w14:paraId="4548447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4</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车间布局的6大原则</w:t>
      </w:r>
    </w:p>
    <w:p w14:paraId="3E2A5EF8">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现场布局改善</w:t>
      </w:r>
    </w:p>
    <w:p w14:paraId="1EA3965B">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四、流程分析</w:t>
      </w:r>
    </w:p>
    <w:p w14:paraId="2BD1F976">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泡茶改善</w:t>
      </w:r>
    </w:p>
    <w:p w14:paraId="2D4EA8B0">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w:t>
      </w:r>
      <w:r>
        <w:rPr>
          <w:rFonts w:hint="eastAsia" w:ascii="宋体" w:hAnsi="宋体" w:eastAsia="宋体" w:cs="Times New Roman"/>
          <w:color w:val="000000" w:themeColor="text1"/>
          <w:sz w:val="24"/>
        </w:rPr>
        <w:t xml:space="preserve"> 定义：定义分析和改进的流程</w:t>
      </w:r>
    </w:p>
    <w:p w14:paraId="380E248C">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评价：确定衡量流程的关键指标</w:t>
      </w:r>
    </w:p>
    <w:p w14:paraId="20F29E6B">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3</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分析：寻找所存在问题和差距的原因</w:t>
      </w:r>
    </w:p>
    <w:p w14:paraId="456B26E9">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工具：</w:t>
      </w:r>
      <w:r>
        <w:rPr>
          <w:rFonts w:hint="eastAsia" w:ascii="宋体" w:hAnsi="宋体" w:eastAsia="宋体" w:cs="Times New Roman"/>
          <w:color w:val="000000" w:themeColor="text1"/>
          <w:sz w:val="24"/>
        </w:rPr>
        <w:t>流程图</w:t>
      </w:r>
    </w:p>
    <w:p w14:paraId="7E76342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1）物料型流程程序图</w:t>
      </w:r>
    </w:p>
    <w:p w14:paraId="7343BA7A">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2</w:t>
      </w:r>
      <w:r>
        <w:rPr>
          <w:rFonts w:hint="eastAsia" w:ascii="宋体" w:hAnsi="宋体" w:eastAsia="宋体" w:cs="Times New Roman"/>
          <w:color w:val="000000" w:themeColor="text1"/>
          <w:sz w:val="24"/>
        </w:rPr>
        <w:t>）人型流程程序图</w:t>
      </w:r>
    </w:p>
    <w:p w14:paraId="2B20276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4</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改进：分析的结果改进</w:t>
      </w:r>
    </w:p>
    <w:p w14:paraId="5BEAF7D0">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方法：</w:t>
      </w:r>
      <w:r>
        <w:rPr>
          <w:rFonts w:hint="eastAsia" w:ascii="宋体" w:hAnsi="宋体" w:eastAsia="宋体" w:cs="Times New Roman"/>
          <w:color w:val="000000" w:themeColor="text1"/>
          <w:sz w:val="24"/>
        </w:rPr>
        <w:t>ECRS原则</w:t>
      </w:r>
    </w:p>
    <w:p w14:paraId="35EF665C">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5</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实施：实施改进方案</w:t>
      </w:r>
    </w:p>
    <w:p w14:paraId="08FCB541">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某公司工艺流程分析、牛仔手擦</w:t>
      </w:r>
    </w:p>
    <w:p w14:paraId="45A67378">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头脑风暴：</w:t>
      </w:r>
      <w:r>
        <w:rPr>
          <w:rFonts w:hint="eastAsia" w:ascii="宋体" w:hAnsi="宋体" w:eastAsia="宋体" w:cs="Times New Roman"/>
          <w:color w:val="000000" w:themeColor="text1"/>
          <w:sz w:val="24"/>
        </w:rPr>
        <w:t>如何合理安排一天的工作时间？</w:t>
      </w:r>
    </w:p>
    <w:p w14:paraId="0A29A1E9">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五、物流分析</w:t>
      </w:r>
    </w:p>
    <w:p w14:paraId="484E4CA4">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物流设计原则一：路线经济原则</w:t>
      </w:r>
    </w:p>
    <w:p w14:paraId="4EB3304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物流设计原则二：搬运方便原则</w:t>
      </w:r>
    </w:p>
    <w:p w14:paraId="7D4D302C">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六、产能分析</w:t>
      </w:r>
    </w:p>
    <w:p w14:paraId="5AB3985C">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找出瓶颈工序</w:t>
      </w:r>
    </w:p>
    <w:p w14:paraId="1D5E37AB">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2</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产生均衡改善</w:t>
      </w:r>
    </w:p>
    <w:p w14:paraId="1C3F88F5">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1）缩短瓶颈时间</w:t>
      </w:r>
    </w:p>
    <w:p w14:paraId="4D1A685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2）减少人员</w:t>
      </w:r>
    </w:p>
    <w:p w14:paraId="5E8C73F4">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《均衡化生产线改善》《单件流、均衡化》</w:t>
      </w:r>
    </w:p>
    <w:p w14:paraId="06CE82F8">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七、动作研究</w:t>
      </w:r>
    </w:p>
    <w:p w14:paraId="22C64018">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动作经济的22项原则</w:t>
      </w:r>
    </w:p>
    <w:p w14:paraId="47163C81">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包饺子、插秧</w:t>
      </w:r>
    </w:p>
    <w:p w14:paraId="2DB9529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MOD法应用</w:t>
      </w:r>
    </w:p>
    <w:p w14:paraId="3602521B">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八、时间研究</w:t>
      </w:r>
    </w:p>
    <w:p w14:paraId="7727B782">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标准工时</w:t>
      </w:r>
    </w:p>
    <w:p w14:paraId="5B4B7670">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一个齿轮历经6个加工工序</w:t>
      </w:r>
    </w:p>
    <w:p w14:paraId="6D7C946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w:t>
      </w:r>
      <w:r>
        <w:rPr>
          <w:rFonts w:hint="eastAsia" w:ascii="宋体" w:hAnsi="宋体" w:eastAsia="宋体" w:cs="Times New Roman"/>
          <w:color w:val="000000" w:themeColor="text1"/>
          <w:sz w:val="24"/>
        </w:rPr>
        <w:t xml:space="preserve"> 标准工时的结构</w:t>
      </w:r>
    </w:p>
    <w:p w14:paraId="25C37166">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3. </w:t>
      </w:r>
      <w:r>
        <w:rPr>
          <w:rFonts w:hint="eastAsia" w:ascii="宋体" w:hAnsi="宋体" w:eastAsia="宋体" w:cs="Times New Roman"/>
          <w:color w:val="000000" w:themeColor="text1"/>
          <w:sz w:val="24"/>
        </w:rPr>
        <w:t>标准工时测定的8步骤</w:t>
      </w:r>
    </w:p>
    <w:p w14:paraId="4CAA379A">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工具：</w:t>
      </w:r>
      <w:r>
        <w:rPr>
          <w:rFonts w:hint="eastAsia" w:ascii="宋体" w:hAnsi="宋体" w:eastAsia="宋体" w:cs="Times New Roman"/>
          <w:color w:val="000000" w:themeColor="text1"/>
          <w:sz w:val="24"/>
        </w:rPr>
        <w:t>时间研究记录表</w:t>
      </w:r>
    </w:p>
    <w:p w14:paraId="2B1F5AD7">
      <w:pPr>
        <w:spacing w:line="480" w:lineRule="exact"/>
        <w:rPr>
          <w:rFonts w:ascii="宋体" w:hAnsi="宋体" w:eastAsia="宋体" w:cs="Times New Roman"/>
          <w:b/>
          <w:color w:val="C45911"/>
          <w:sz w:val="24"/>
        </w:rPr>
      </w:pPr>
    </w:p>
    <w:p w14:paraId="62A6F440">
      <w:pPr>
        <w:spacing w:line="480" w:lineRule="exact"/>
        <w:rPr>
          <w:rFonts w:ascii="宋体" w:hAnsi="宋体" w:eastAsia="宋体" w:cs="Times New Roman"/>
          <w:b/>
          <w:color w:val="1F4E79"/>
          <w:sz w:val="24"/>
        </w:rPr>
      </w:pPr>
      <w:r>
        <w:rPr>
          <w:rFonts w:hint="eastAsia" w:ascii="宋体" w:hAnsi="宋体" w:eastAsia="宋体" w:cs="Times New Roman"/>
          <w:b/>
          <w:color w:val="1F4E79"/>
          <w:sz w:val="24"/>
        </w:rPr>
        <w:t>第五讲：精益改善工具应用—打造高标准的生产现场</w:t>
      </w:r>
    </w:p>
    <w:p w14:paraId="7B7B5E7D">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头脑风暴：</w:t>
      </w:r>
      <w:r>
        <w:rPr>
          <w:rFonts w:hint="eastAsia" w:ascii="宋体" w:hAnsi="宋体" w:eastAsia="宋体" w:cs="Times New Roman"/>
          <w:color w:val="000000" w:themeColor="text1"/>
          <w:sz w:val="24"/>
        </w:rPr>
        <w:t>何谓改善</w:t>
      </w:r>
    </w:p>
    <w:p w14:paraId="458C5F14">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一、目视管理五个步骤</w:t>
      </w:r>
    </w:p>
    <w:p w14:paraId="4ADD101F">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第一步：分类（明确各类标识的分类）</w:t>
      </w:r>
    </w:p>
    <w:p w14:paraId="72DF43D4">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1</w:t>
      </w:r>
      <w:r>
        <w:rPr>
          <w:rFonts w:hint="eastAsia" w:ascii="宋体" w:hAnsi="宋体" w:eastAsia="宋体" w:cs="Times New Roman"/>
          <w:color w:val="000000" w:themeColor="text1"/>
          <w:sz w:val="24"/>
        </w:rPr>
        <w:t>）现场类目视化</w:t>
      </w:r>
    </w:p>
    <w:p w14:paraId="061BF958">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2）设备类目视化</w:t>
      </w:r>
    </w:p>
    <w:p w14:paraId="47993D80">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第二步：设计（设计目视《VI系统》）</w:t>
      </w:r>
    </w:p>
    <w:p w14:paraId="48FA255C">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第三步：排查（标识的位置/规格/数量）</w:t>
      </w:r>
    </w:p>
    <w:p w14:paraId="5D022772">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要点：</w:t>
      </w:r>
      <w:r>
        <w:rPr>
          <w:rFonts w:hint="eastAsia" w:ascii="宋体" w:hAnsi="宋体" w:eastAsia="宋体" w:cs="Times New Roman"/>
          <w:color w:val="000000" w:themeColor="text1"/>
          <w:sz w:val="24"/>
        </w:rPr>
        <w:t>严谨，一次性完成</w:t>
      </w:r>
    </w:p>
    <w:p w14:paraId="3D2700F3">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第四步：制作（设备标识的采购）</w:t>
      </w:r>
    </w:p>
    <w:p w14:paraId="539B06C4">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要点：</w:t>
      </w:r>
      <w:r>
        <w:rPr>
          <w:rFonts w:hint="eastAsia" w:ascii="宋体" w:hAnsi="宋体" w:eastAsia="宋体" w:cs="Times New Roman"/>
          <w:color w:val="000000" w:themeColor="text1"/>
          <w:sz w:val="24"/>
        </w:rPr>
        <w:t>成为公司的文化符号</w:t>
      </w:r>
    </w:p>
    <w:p w14:paraId="5398CB59">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第五步：管控（目视化纳入日常管理）</w:t>
      </w:r>
    </w:p>
    <w:p w14:paraId="488B7B3E">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要点：</w:t>
      </w:r>
      <w:r>
        <w:rPr>
          <w:rFonts w:hint="eastAsia" w:ascii="宋体" w:hAnsi="宋体" w:eastAsia="宋体" w:cs="Times New Roman"/>
          <w:color w:val="000000" w:themeColor="text1"/>
          <w:sz w:val="24"/>
        </w:rPr>
        <w:t>定期检查，未完成的要追责</w:t>
      </w:r>
    </w:p>
    <w:p w14:paraId="7F887F02">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二、标准化作业三件套</w:t>
      </w:r>
    </w:p>
    <w:p w14:paraId="72BB41AA">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互动：</w:t>
      </w:r>
      <w:r>
        <w:rPr>
          <w:rFonts w:hint="eastAsia" w:ascii="宋体" w:hAnsi="宋体" w:eastAsia="宋体" w:cs="Times New Roman"/>
          <w:color w:val="000000" w:themeColor="text1"/>
          <w:sz w:val="24"/>
        </w:rPr>
        <w:t>折纸游戏</w:t>
      </w:r>
    </w:p>
    <w:p w14:paraId="684FD436">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头脑风暴：</w:t>
      </w:r>
      <w:r>
        <w:rPr>
          <w:rFonts w:hint="eastAsia" w:ascii="宋体" w:hAnsi="宋体" w:eastAsia="宋体" w:cs="Times New Roman"/>
          <w:color w:val="000000" w:themeColor="text1"/>
          <w:sz w:val="24"/>
        </w:rPr>
        <w:t>使用消防栓、洗手</w:t>
      </w:r>
    </w:p>
    <w:p w14:paraId="67D0FAFE">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标准工时测定表</w:t>
      </w:r>
    </w:p>
    <w:p w14:paraId="3D94C7A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各工序能力分析表</w:t>
      </w:r>
    </w:p>
    <w:p w14:paraId="5F2A42DA">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标准作业组合表</w:t>
      </w:r>
    </w:p>
    <w:p w14:paraId="1EB2D828">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三、多能工训练的四步法</w:t>
      </w:r>
    </w:p>
    <w:p w14:paraId="7217D7B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我说你听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我做你看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3</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你说我听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4</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你做我看</w:t>
      </w:r>
    </w:p>
    <w:p w14:paraId="12661499">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工具：</w:t>
      </w:r>
      <w:r>
        <w:rPr>
          <w:rFonts w:hint="eastAsia" w:ascii="宋体" w:hAnsi="宋体" w:eastAsia="宋体" w:cs="Times New Roman"/>
          <w:color w:val="000000" w:themeColor="text1"/>
          <w:sz w:val="24"/>
        </w:rPr>
        <w:t>《作业教导指导书》——破二、教三、验五、练四</w:t>
      </w:r>
    </w:p>
    <w:p w14:paraId="37B9C23D">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多能工训练的目标：</w:t>
      </w:r>
      <w:r>
        <w:rPr>
          <w:rFonts w:ascii="宋体" w:hAnsi="宋体" w:eastAsia="宋体" w:cs="Times New Roman"/>
          <w:bCs/>
          <w:color w:val="000000" w:themeColor="text1"/>
          <w:sz w:val="24"/>
        </w:rPr>
        <w:t>333</w:t>
      </w:r>
      <w:r>
        <w:rPr>
          <w:rFonts w:hint="eastAsia" w:ascii="宋体" w:hAnsi="宋体" w:eastAsia="宋体" w:cs="Times New Roman"/>
          <w:bCs/>
          <w:color w:val="000000" w:themeColor="text1"/>
          <w:sz w:val="24"/>
        </w:rPr>
        <w:t>制</w:t>
      </w:r>
    </w:p>
    <w:p w14:paraId="6F8C92CA">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四、单件流</w:t>
      </w:r>
    </w:p>
    <w:p w14:paraId="7D41CAA8">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单件流7目的</w:t>
      </w:r>
    </w:p>
    <w:p w14:paraId="66EFD6CB">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单件流实施的6步骤：</w:t>
      </w:r>
    </w:p>
    <w:p w14:paraId="347405C8">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五、看板拉动</w:t>
      </w:r>
    </w:p>
    <w:p w14:paraId="4D710DE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推动式生产vs.</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拉动式生产——拉式生产特点：只按后工序所需要时间</w:t>
      </w:r>
      <w:r>
        <w:rPr>
          <w:rFonts w:ascii="宋体" w:hAnsi="宋体" w:eastAsia="宋体" w:cs="Times New Roman"/>
          <w:color w:val="000000" w:themeColor="text1"/>
          <w:sz w:val="24"/>
        </w:rPr>
        <w:t>/</w:t>
      </w:r>
      <w:r>
        <w:rPr>
          <w:rFonts w:hint="eastAsia" w:ascii="宋体" w:hAnsi="宋体" w:eastAsia="宋体" w:cs="Times New Roman"/>
          <w:color w:val="000000" w:themeColor="text1"/>
          <w:sz w:val="24"/>
        </w:rPr>
        <w:t>数量</w:t>
      </w:r>
      <w:r>
        <w:rPr>
          <w:rFonts w:ascii="宋体" w:hAnsi="宋体" w:eastAsia="宋体" w:cs="Times New Roman"/>
          <w:color w:val="000000" w:themeColor="text1"/>
          <w:sz w:val="24"/>
        </w:rPr>
        <w:t>/</w:t>
      </w:r>
      <w:r>
        <w:rPr>
          <w:rFonts w:hint="eastAsia" w:ascii="宋体" w:hAnsi="宋体" w:eastAsia="宋体" w:cs="Times New Roman"/>
          <w:color w:val="000000" w:themeColor="text1"/>
          <w:sz w:val="24"/>
        </w:rPr>
        <w:t>质量生产</w:t>
      </w:r>
    </w:p>
    <w:p w14:paraId="520984F5">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2</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认识看板——实现</w:t>
      </w:r>
      <w:r>
        <w:rPr>
          <w:rFonts w:ascii="宋体" w:hAnsi="宋体" w:eastAsia="宋体" w:cs="Times New Roman"/>
          <w:b/>
          <w:color w:val="000000" w:themeColor="text1"/>
          <w:sz w:val="24"/>
        </w:rPr>
        <w:t>JIT</w:t>
      </w:r>
      <w:r>
        <w:rPr>
          <w:rFonts w:hint="eastAsia" w:ascii="宋体" w:hAnsi="宋体" w:eastAsia="宋体" w:cs="Times New Roman"/>
          <w:b/>
          <w:color w:val="000000" w:themeColor="text1"/>
          <w:sz w:val="24"/>
        </w:rPr>
        <w:t>的管理工具</w:t>
      </w:r>
    </w:p>
    <w:p w14:paraId="63EE4260">
      <w:pPr>
        <w:spacing w:line="480" w:lineRule="exact"/>
        <w:rPr>
          <w:rFonts w:ascii="宋体" w:hAnsi="宋体" w:eastAsia="宋体" w:cs="Times New Roman"/>
          <w:b/>
          <w:color w:val="C45911"/>
          <w:sz w:val="24"/>
        </w:rPr>
      </w:pPr>
      <w:r>
        <w:rPr>
          <w:rFonts w:hint="eastAsia" w:ascii="宋体" w:hAnsi="宋体" w:eastAsia="宋体" w:cs="Times New Roman"/>
          <w:color w:val="000000" w:themeColor="text1"/>
          <w:sz w:val="24"/>
        </w:rPr>
        <w:t>1）看板的5大作用</w:t>
      </w:r>
    </w:p>
    <w:p w14:paraId="58DDA1F3">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2）看板的使用规则</w:t>
      </w:r>
    </w:p>
    <w:p w14:paraId="2DB6F17F">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3）看板的种类</w:t>
      </w:r>
    </w:p>
    <w:p w14:paraId="350EB07C">
      <w:pPr>
        <w:spacing w:line="480" w:lineRule="exact"/>
        <w:rPr>
          <w:rFonts w:ascii="宋体" w:hAnsi="宋体" w:eastAsia="宋体" w:cs="Times New Roman"/>
          <w:color w:val="000000" w:themeColor="text1"/>
          <w:sz w:val="24"/>
        </w:rPr>
      </w:pPr>
      <w:r>
        <w:rPr>
          <w:rFonts w:hint="eastAsia" w:ascii="宋体" w:hAnsi="宋体" w:eastAsia="宋体" w:cs="Times New Roman"/>
          <w:b/>
          <w:bCs/>
          <w:color w:val="000000" w:themeColor="text1"/>
          <w:sz w:val="24"/>
        </w:rPr>
        <w:t>3</w:t>
      </w:r>
      <w:r>
        <w:rPr>
          <w:rFonts w:ascii="宋体" w:hAnsi="宋体" w:eastAsia="宋体" w:cs="Times New Roman"/>
          <w:b/>
          <w:bCs/>
          <w:color w:val="000000" w:themeColor="text1"/>
          <w:sz w:val="24"/>
        </w:rPr>
        <w:t xml:space="preserve">. </w:t>
      </w:r>
      <w:r>
        <w:rPr>
          <w:rFonts w:hint="eastAsia" w:ascii="宋体" w:hAnsi="宋体" w:eastAsia="宋体" w:cs="Times New Roman"/>
          <w:b/>
          <w:bCs/>
          <w:color w:val="000000" w:themeColor="text1"/>
          <w:sz w:val="24"/>
        </w:rPr>
        <w:t>使用拉动看板与单件流的生产方式</w:t>
      </w:r>
    </w:p>
    <w:p w14:paraId="77A3CB95">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使用看板的前提：</w:t>
      </w:r>
      <w:r>
        <w:rPr>
          <w:rFonts w:hint="eastAsia" w:ascii="宋体" w:hAnsi="宋体" w:eastAsia="宋体" w:cs="Times New Roman"/>
          <w:color w:val="000000" w:themeColor="text1"/>
          <w:sz w:val="24"/>
        </w:rPr>
        <w:t>产线要均衡化</w:t>
      </w:r>
    </w:p>
    <w:p w14:paraId="33C7B6D5">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1）小时顺序移动方式</w:t>
      </w:r>
    </w:p>
    <w:p w14:paraId="181D152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2）小时平行移动方式</w:t>
      </w:r>
    </w:p>
    <w:p w14:paraId="6B0882AD">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3）小时平行顺序移动方式</w:t>
      </w:r>
    </w:p>
    <w:p w14:paraId="65625F79">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六、快速切换</w:t>
      </w:r>
    </w:p>
    <w:p w14:paraId="2013AD6C">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F1赛车换轮胎+加油的时间</w:t>
      </w:r>
    </w:p>
    <w:p w14:paraId="4A896B94">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传统切换活动存在的问题</w:t>
      </w:r>
    </w:p>
    <w:p w14:paraId="6DD87861">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2</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方法：</w:t>
      </w:r>
      <w:r>
        <w:rPr>
          <w:rFonts w:ascii="宋体" w:hAnsi="宋体" w:eastAsia="宋体" w:cs="Times New Roman"/>
          <w:b/>
          <w:color w:val="000000" w:themeColor="text1"/>
          <w:sz w:val="24"/>
        </w:rPr>
        <w:t>SMED</w:t>
      </w:r>
    </w:p>
    <w:p w14:paraId="53484843">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1）6个基本要求</w:t>
      </w:r>
    </w:p>
    <w:p w14:paraId="14A6095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2）</w:t>
      </w:r>
      <w:r>
        <w:rPr>
          <w:rFonts w:ascii="宋体" w:hAnsi="宋体" w:eastAsia="宋体" w:cs="Times New Roman"/>
          <w:color w:val="000000" w:themeColor="text1"/>
          <w:sz w:val="24"/>
        </w:rPr>
        <w:t>SMED</w:t>
      </w:r>
      <w:r>
        <w:rPr>
          <w:rFonts w:hint="eastAsia" w:ascii="宋体" w:hAnsi="宋体" w:eastAsia="宋体" w:cs="Times New Roman"/>
          <w:color w:val="000000" w:themeColor="text1"/>
          <w:sz w:val="24"/>
        </w:rPr>
        <w:t>的基本法则：事前准备</w:t>
      </w:r>
    </w:p>
    <w:p w14:paraId="4D5EC733">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3</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SMED</w:t>
      </w:r>
      <w:r>
        <w:rPr>
          <w:rFonts w:hint="eastAsia" w:ascii="宋体" w:hAnsi="宋体" w:eastAsia="宋体" w:cs="Times New Roman"/>
          <w:color w:val="000000" w:themeColor="text1"/>
          <w:sz w:val="24"/>
        </w:rPr>
        <w:t>的改善方法要结合</w:t>
      </w:r>
      <w:r>
        <w:rPr>
          <w:rFonts w:ascii="宋体" w:hAnsi="宋体" w:eastAsia="宋体" w:cs="Times New Roman"/>
          <w:color w:val="000000" w:themeColor="text1"/>
          <w:sz w:val="24"/>
        </w:rPr>
        <w:t>IE</w:t>
      </w:r>
      <w:r>
        <w:rPr>
          <w:rFonts w:hint="eastAsia" w:ascii="宋体" w:hAnsi="宋体" w:eastAsia="宋体" w:cs="Times New Roman"/>
          <w:color w:val="000000" w:themeColor="text1"/>
          <w:sz w:val="24"/>
        </w:rPr>
        <w:t>作业分析和防呆法</w:t>
      </w:r>
    </w:p>
    <w:p w14:paraId="398931EE">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：人机切换0浪费</w:t>
      </w:r>
    </w:p>
    <w:p w14:paraId="7375D399">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七、L</w:t>
      </w:r>
      <w:r>
        <w:rPr>
          <w:rFonts w:ascii="宋体" w:hAnsi="宋体" w:eastAsia="宋体" w:cs="Times New Roman"/>
          <w:b/>
          <w:color w:val="C45911"/>
          <w:sz w:val="24"/>
        </w:rPr>
        <w:t>CIA</w:t>
      </w:r>
      <w:r>
        <w:rPr>
          <w:rFonts w:hint="eastAsia" w:ascii="宋体" w:hAnsi="宋体" w:eastAsia="宋体" w:cs="Times New Roman"/>
          <w:b/>
          <w:color w:val="C45911"/>
          <w:sz w:val="24"/>
        </w:rPr>
        <w:t>：一种低成本的自动化的改善方法</w:t>
      </w:r>
    </w:p>
    <w:p w14:paraId="4E6C5599">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1</w:t>
      </w:r>
      <w:r>
        <w:rPr>
          <w:rFonts w:hint="eastAsia" w:ascii="宋体" w:hAnsi="宋体" w:eastAsia="宋体" w:cs="Times New Roman"/>
          <w:color w:val="000000" w:themeColor="text1"/>
          <w:sz w:val="24"/>
        </w:rPr>
        <w:t>个产品分析</w:t>
      </w:r>
    </w:p>
    <w:p w14:paraId="29BBD128">
      <w:pPr>
        <w:spacing w:line="480" w:lineRule="exact"/>
        <w:rPr>
          <w:rFonts w:ascii="宋体" w:hAnsi="宋体" w:eastAsia="宋体" w:cs="Times New Roman"/>
          <w:b/>
          <w:bCs/>
          <w:color w:val="000000" w:themeColor="text1"/>
          <w:sz w:val="24"/>
        </w:rPr>
      </w:pPr>
      <w:r>
        <w:rPr>
          <w:rFonts w:hint="eastAsia" w:ascii="宋体" w:hAnsi="宋体" w:eastAsia="宋体" w:cs="Times New Roman"/>
          <w:b/>
          <w:bCs/>
          <w:color w:val="000000" w:themeColor="text1"/>
          <w:sz w:val="24"/>
        </w:rPr>
        <w:t>案例：</w:t>
      </w:r>
      <w:r>
        <w:rPr>
          <w:rFonts w:hint="eastAsia" w:ascii="宋体" w:hAnsi="宋体" w:eastAsia="宋体" w:cs="Times New Roman"/>
          <w:color w:val="000000" w:themeColor="text1"/>
          <w:sz w:val="24"/>
        </w:rPr>
        <w:t>吸塑盘运输车</w:t>
      </w:r>
    </w:p>
    <w:p w14:paraId="175F5CD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L</w:t>
      </w:r>
      <w:r>
        <w:rPr>
          <w:rFonts w:ascii="宋体" w:hAnsi="宋体" w:eastAsia="宋体" w:cs="Times New Roman"/>
          <w:color w:val="000000" w:themeColor="text1"/>
          <w:sz w:val="24"/>
        </w:rPr>
        <w:t>CIA</w:t>
      </w:r>
      <w:r>
        <w:rPr>
          <w:rFonts w:hint="eastAsia" w:ascii="宋体" w:hAnsi="宋体" w:eastAsia="宋体" w:cs="Times New Roman"/>
          <w:color w:val="000000" w:themeColor="text1"/>
          <w:sz w:val="24"/>
        </w:rPr>
        <w:t>6大基本条件</w:t>
      </w:r>
    </w:p>
    <w:p w14:paraId="68125E8C">
      <w:pPr>
        <w:spacing w:line="480" w:lineRule="exact"/>
        <w:rPr>
          <w:rFonts w:ascii="宋体" w:hAnsi="宋体" w:eastAsia="宋体" w:cs="Times New Roman"/>
          <w:b/>
          <w:color w:val="C45911"/>
          <w:sz w:val="24"/>
        </w:rPr>
      </w:pPr>
      <w:r>
        <w:rPr>
          <w:rFonts w:hint="eastAsia" w:ascii="宋体" w:hAnsi="宋体" w:eastAsia="宋体" w:cs="Times New Roman"/>
          <w:b/>
          <w:color w:val="C45911"/>
          <w:sz w:val="24"/>
        </w:rPr>
        <w:t>八、防呆措施</w:t>
      </w:r>
    </w:p>
    <w:p w14:paraId="34386186">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错误</w:t>
      </w:r>
      <w:r>
        <w:rPr>
          <w:rFonts w:ascii="宋体" w:hAnsi="宋体" w:eastAsia="宋体" w:cs="Times New Roman"/>
          <w:color w:val="000000" w:themeColor="text1"/>
          <w:sz w:val="24"/>
        </w:rPr>
        <w:t>/</w:t>
      </w:r>
      <w:r>
        <w:rPr>
          <w:rFonts w:hint="eastAsia" w:ascii="宋体" w:hAnsi="宋体" w:eastAsia="宋体" w:cs="Times New Roman"/>
          <w:color w:val="000000" w:themeColor="text1"/>
          <w:sz w:val="24"/>
        </w:rPr>
        <w:t>缺陷导致的4种后果</w:t>
      </w:r>
    </w:p>
    <w:p w14:paraId="1D11A659">
      <w:pPr>
        <w:spacing w:line="480" w:lineRule="exact"/>
        <w:rPr>
          <w:rFonts w:ascii="宋体" w:hAnsi="宋体" w:eastAsia="宋体" w:cs="Times New Roman"/>
          <w:b/>
          <w:color w:val="000000" w:themeColor="text1"/>
          <w:sz w:val="24"/>
        </w:rPr>
      </w:pPr>
      <w:r>
        <w:rPr>
          <w:rFonts w:hint="eastAsia" w:ascii="宋体" w:hAnsi="宋体" w:eastAsia="宋体" w:cs="Times New Roman"/>
          <w:b/>
          <w:color w:val="000000" w:themeColor="text1"/>
          <w:sz w:val="24"/>
        </w:rPr>
        <w:t>2</w:t>
      </w:r>
      <w:r>
        <w:rPr>
          <w:rFonts w:ascii="宋体" w:hAnsi="宋体" w:eastAsia="宋体" w:cs="Times New Roman"/>
          <w:b/>
          <w:color w:val="000000" w:themeColor="text1"/>
          <w:sz w:val="24"/>
        </w:rPr>
        <w:t xml:space="preserve">. </w:t>
      </w:r>
      <w:r>
        <w:rPr>
          <w:rFonts w:hint="eastAsia" w:ascii="宋体" w:hAnsi="宋体" w:eastAsia="宋体" w:cs="Times New Roman"/>
          <w:b/>
          <w:color w:val="000000" w:themeColor="text1"/>
          <w:sz w:val="24"/>
        </w:rPr>
        <w:t>防错的5个级别</w:t>
      </w:r>
    </w:p>
    <w:p w14:paraId="3AC49137">
      <w:pPr>
        <w:spacing w:line="480" w:lineRule="exact"/>
        <w:rPr>
          <w:rFonts w:ascii="宋体" w:hAnsi="宋体" w:eastAsia="宋体" w:cs="Times New Roman"/>
          <w:color w:val="000000" w:themeColor="text1"/>
          <w:sz w:val="24"/>
        </w:rPr>
      </w:pPr>
      <w:r>
        <w:rPr>
          <w:rFonts w:hint="eastAsia" w:ascii="宋体" w:hAnsi="宋体" w:eastAsia="宋体" w:cs="Times New Roman"/>
          <w:color w:val="000000" w:themeColor="text1"/>
          <w:sz w:val="24"/>
        </w:rPr>
        <w:t xml:space="preserve">1）通用化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 </w:t>
      </w:r>
      <w:r>
        <w:rPr>
          <w:rFonts w:ascii="宋体" w:hAnsi="宋体" w:eastAsia="宋体" w:cs="Times New Roman"/>
          <w:color w:val="000000" w:themeColor="text1"/>
          <w:sz w:val="24"/>
        </w:rPr>
        <w:t>2</w:t>
      </w:r>
      <w:r>
        <w:rPr>
          <w:rFonts w:hint="eastAsia" w:ascii="宋体" w:hAnsi="宋体" w:eastAsia="宋体" w:cs="Times New Roman"/>
          <w:color w:val="000000" w:themeColor="text1"/>
          <w:sz w:val="24"/>
        </w:rPr>
        <w:t xml:space="preserve">）纠正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 </w:t>
      </w:r>
      <w:r>
        <w:rPr>
          <w:rFonts w:ascii="宋体" w:hAnsi="宋体" w:eastAsia="宋体" w:cs="Times New Roman"/>
          <w:color w:val="000000" w:themeColor="text1"/>
          <w:sz w:val="24"/>
        </w:rPr>
        <w:t>3</w:t>
      </w:r>
      <w:r>
        <w:rPr>
          <w:rFonts w:hint="eastAsia" w:ascii="宋体" w:hAnsi="宋体" w:eastAsia="宋体" w:cs="Times New Roman"/>
          <w:color w:val="000000" w:themeColor="text1"/>
          <w:sz w:val="24"/>
        </w:rPr>
        <w:t xml:space="preserve">）拒绝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 </w:t>
      </w:r>
      <w:r>
        <w:rPr>
          <w:rFonts w:ascii="宋体" w:hAnsi="宋体" w:eastAsia="宋体" w:cs="Times New Roman"/>
          <w:color w:val="000000" w:themeColor="text1"/>
          <w:sz w:val="24"/>
        </w:rPr>
        <w:t>4</w:t>
      </w:r>
      <w:r>
        <w:rPr>
          <w:rFonts w:hint="eastAsia" w:ascii="宋体" w:hAnsi="宋体" w:eastAsia="宋体" w:cs="Times New Roman"/>
          <w:color w:val="000000" w:themeColor="text1"/>
          <w:sz w:val="24"/>
        </w:rPr>
        <w:t xml:space="preserve">）警告 </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 xml:space="preserve"> </w:t>
      </w:r>
      <w:r>
        <w:rPr>
          <w:rFonts w:ascii="宋体" w:hAnsi="宋体" w:eastAsia="宋体" w:cs="Times New Roman"/>
          <w:color w:val="000000" w:themeColor="text1"/>
          <w:sz w:val="24"/>
        </w:rPr>
        <w:t>5</w:t>
      </w:r>
      <w:r>
        <w:rPr>
          <w:rFonts w:hint="eastAsia" w:ascii="宋体" w:hAnsi="宋体" w:eastAsia="宋体" w:cs="Times New Roman"/>
          <w:color w:val="000000" w:themeColor="text1"/>
          <w:sz w:val="24"/>
        </w:rPr>
        <w:t>）提示</w:t>
      </w:r>
    </w:p>
    <w:p w14:paraId="0DB2F8F2">
      <w:pPr>
        <w:spacing w:line="480" w:lineRule="exact"/>
        <w:rPr>
          <w:rFonts w:ascii="宋体" w:hAnsi="宋体" w:eastAsia="宋体" w:cs="Times New Roman"/>
          <w:color w:val="000000" w:themeColor="text1"/>
          <w:sz w:val="24"/>
        </w:rPr>
      </w:pPr>
      <w:r>
        <w:rPr>
          <w:rFonts w:ascii="宋体" w:hAnsi="宋体" w:eastAsia="宋体" w:cs="Times New Roman"/>
          <w:color w:val="000000" w:themeColor="text1"/>
          <w:sz w:val="24"/>
        </w:rPr>
        <w:t xml:space="preserve">3. </w:t>
      </w:r>
      <w:r>
        <w:rPr>
          <w:rFonts w:hint="eastAsia" w:ascii="宋体" w:hAnsi="宋体" w:eastAsia="宋体" w:cs="Times New Roman"/>
          <w:color w:val="000000" w:themeColor="text1"/>
          <w:sz w:val="24"/>
        </w:rPr>
        <w:t>防错的4项基本原则</w:t>
      </w:r>
    </w:p>
    <w:p w14:paraId="4ADDB7B6">
      <w:pPr>
        <w:spacing w:line="480" w:lineRule="exact"/>
        <w:rPr>
          <w:rFonts w:ascii="宋体" w:hAnsi="宋体" w:eastAsia="宋体" w:cs="Times New Roman"/>
          <w:b/>
          <w:color w:val="C45911"/>
          <w:sz w:val="24"/>
        </w:rPr>
      </w:pPr>
    </w:p>
    <w:p w14:paraId="6C984B88">
      <w:pPr>
        <w:spacing w:line="480" w:lineRule="exact"/>
        <w:rPr>
          <w:rFonts w:ascii="宋体" w:hAnsi="宋体" w:eastAsia="宋体" w:cs="Times New Roman"/>
          <w:color w:val="000000" w:themeColor="text1"/>
          <w:sz w:val="24"/>
        </w:rPr>
      </w:pPr>
      <w:r>
        <w:rPr>
          <w:rFonts w:hint="eastAsia" w:ascii="宋体" w:hAnsi="宋体" w:eastAsia="宋体" w:cs="Times New Roman"/>
          <w:b/>
          <w:color w:val="1F4E79"/>
          <w:sz w:val="24"/>
        </w:rPr>
        <w:t>第六讲：精益持续改善，筑牢防线</w:t>
      </w:r>
      <w:r>
        <w:rPr>
          <w:rFonts w:hint="eastAsia" w:ascii="宋体" w:hAnsi="宋体" w:eastAsia="宋体" w:cs="Times New Roman"/>
          <w:b/>
          <w:color w:val="1F4E79"/>
          <w:sz w:val="24"/>
        </w:rPr>
        <w:cr/>
      </w:r>
      <w:r>
        <w:rPr>
          <w:rFonts w:hint="eastAsia" w:ascii="宋体" w:hAnsi="宋体" w:eastAsia="宋体" w:cs="Times New Roman"/>
          <w:b/>
          <w:color w:val="C45911"/>
          <w:sz w:val="24"/>
        </w:rPr>
        <w:t>一、彻底的5S</w:t>
      </w:r>
      <w:r>
        <w:rPr>
          <w:rFonts w:hint="eastAsia" w:ascii="宋体" w:hAnsi="宋体" w:eastAsia="宋体" w:cs="Times New Roman"/>
          <w:b/>
          <w:color w:val="C45911"/>
          <w:sz w:val="24"/>
        </w:rPr>
        <w:cr/>
      </w:r>
      <w:r>
        <w:rPr>
          <w:rFonts w:hint="eastAsia" w:ascii="宋体" w:hAnsi="宋体" w:eastAsia="宋体" w:cs="Times New Roman"/>
          <w:color w:val="000000" w:themeColor="text1"/>
          <w:sz w:val="24"/>
        </w:rPr>
        <w:t>1</w:t>
      </w:r>
      <w:r>
        <w:rPr>
          <w:rFonts w:ascii="宋体" w:hAnsi="宋体" w:eastAsia="宋体" w:cs="Times New Roman"/>
          <w:color w:val="000000" w:themeColor="text1"/>
          <w:sz w:val="24"/>
        </w:rPr>
        <w:t xml:space="preserve">. </w:t>
      </w:r>
      <w:r>
        <w:rPr>
          <w:rFonts w:hint="eastAsia" w:ascii="宋体" w:hAnsi="宋体" w:eastAsia="宋体" w:cs="Times New Roman"/>
          <w:color w:val="000000" w:themeColor="text1"/>
          <w:sz w:val="24"/>
        </w:rPr>
        <w:t>整理</w:t>
      </w:r>
      <w:r>
        <w:rPr>
          <w:rFonts w:ascii="宋体" w:hAnsi="宋体" w:eastAsia="宋体" w:cs="Times New Roman"/>
          <w:color w:val="000000" w:themeColor="text1"/>
          <w:sz w:val="24"/>
        </w:rPr>
        <w:t xml:space="preserve">   2. </w:t>
      </w:r>
      <w:r>
        <w:rPr>
          <w:rFonts w:hint="eastAsia" w:ascii="宋体" w:hAnsi="宋体" w:eastAsia="宋体" w:cs="Times New Roman"/>
          <w:color w:val="000000" w:themeColor="text1"/>
          <w:sz w:val="24"/>
        </w:rPr>
        <w:t>整顿</w:t>
      </w:r>
      <w:r>
        <w:rPr>
          <w:rFonts w:ascii="宋体" w:hAnsi="宋体" w:eastAsia="宋体" w:cs="Times New Roman"/>
          <w:color w:val="000000" w:themeColor="text1"/>
          <w:sz w:val="24"/>
        </w:rPr>
        <w:t xml:space="preserve">   3. </w:t>
      </w:r>
      <w:r>
        <w:rPr>
          <w:rFonts w:hint="eastAsia" w:ascii="宋体" w:hAnsi="宋体" w:eastAsia="宋体" w:cs="Times New Roman"/>
          <w:color w:val="000000" w:themeColor="text1"/>
          <w:sz w:val="24"/>
        </w:rPr>
        <w:t>清洁</w:t>
      </w:r>
      <w:r>
        <w:rPr>
          <w:rFonts w:ascii="宋体" w:hAnsi="宋体" w:eastAsia="宋体" w:cs="Times New Roman"/>
          <w:color w:val="000000" w:themeColor="text1"/>
          <w:sz w:val="24"/>
        </w:rPr>
        <w:t xml:space="preserve">   4. </w:t>
      </w:r>
      <w:r>
        <w:rPr>
          <w:rFonts w:hint="eastAsia" w:ascii="宋体" w:hAnsi="宋体" w:eastAsia="宋体" w:cs="Times New Roman"/>
          <w:color w:val="000000" w:themeColor="text1"/>
          <w:sz w:val="24"/>
        </w:rPr>
        <w:t xml:space="preserve">清扫 </w:t>
      </w:r>
      <w:r>
        <w:rPr>
          <w:rFonts w:ascii="宋体" w:hAnsi="宋体" w:eastAsia="宋体" w:cs="Times New Roman"/>
          <w:color w:val="000000" w:themeColor="text1"/>
          <w:sz w:val="24"/>
        </w:rPr>
        <w:t xml:space="preserve">  5. </w:t>
      </w:r>
      <w:r>
        <w:rPr>
          <w:rFonts w:hint="eastAsia" w:ascii="宋体" w:hAnsi="宋体" w:eastAsia="宋体" w:cs="Times New Roman"/>
          <w:color w:val="000000" w:themeColor="text1"/>
          <w:sz w:val="24"/>
        </w:rPr>
        <w:t>素养</w:t>
      </w:r>
      <w:r>
        <w:rPr>
          <w:rFonts w:hint="eastAsia" w:ascii="宋体" w:hAnsi="宋体" w:eastAsia="宋体" w:cs="Times New Roman"/>
          <w:color w:val="000000" w:themeColor="text1"/>
          <w:sz w:val="24"/>
        </w:rPr>
        <w:cr/>
      </w:r>
      <w:r>
        <w:rPr>
          <w:rFonts w:hint="eastAsia" w:ascii="宋体" w:hAnsi="宋体" w:eastAsia="宋体" w:cs="Times New Roman"/>
          <w:b/>
          <w:color w:val="000000" w:themeColor="text1"/>
          <w:sz w:val="24"/>
        </w:rPr>
        <w:t>思考：</w:t>
      </w:r>
      <w:r>
        <w:rPr>
          <w:rFonts w:hint="eastAsia" w:ascii="宋体" w:hAnsi="宋体" w:eastAsia="宋体" w:cs="Times New Roman"/>
          <w:color w:val="000000" w:themeColor="text1"/>
          <w:sz w:val="24"/>
        </w:rPr>
        <w:t>为什么员工擦不好桌子</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二、</w:t>
      </w:r>
      <w:r>
        <w:rPr>
          <w:rFonts w:hint="eastAsia" w:ascii="宋体" w:hAnsi="宋体" w:eastAsia="宋体" w:cs="Times New Roman"/>
          <w:b/>
          <w:color w:val="C45911"/>
          <w:sz w:val="24"/>
        </w:rPr>
        <w:t>全员参与的持续改善活动</w:t>
      </w:r>
      <w:r>
        <w:rPr>
          <w:rFonts w:hint="eastAsia" w:ascii="宋体" w:hAnsi="宋体" w:eastAsia="宋体" w:cs="Times New Roman"/>
          <w:b/>
          <w:color w:val="C45911"/>
          <w:sz w:val="24"/>
        </w:rPr>
        <w:cr/>
      </w:r>
      <w:r>
        <w:rPr>
          <w:rFonts w:hint="eastAsia" w:ascii="宋体" w:hAnsi="宋体" w:eastAsia="宋体" w:cs="Times New Roman"/>
          <w:color w:val="000000" w:themeColor="text1"/>
          <w:sz w:val="24"/>
        </w:rPr>
        <w:t>特点一：周而复始</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特点二：PDCA循环</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特点三：PDC</w:t>
      </w:r>
      <w:r>
        <w:rPr>
          <w:rFonts w:ascii="宋体" w:hAnsi="宋体" w:eastAsia="宋体" w:cs="Times New Roman"/>
          <w:color w:val="000000" w:themeColor="text1"/>
          <w:sz w:val="24"/>
        </w:rPr>
        <w:t>A</w:t>
      </w:r>
      <w:r>
        <w:rPr>
          <w:rFonts w:hint="eastAsia" w:ascii="宋体" w:hAnsi="宋体" w:eastAsia="宋体" w:cs="Times New Roman"/>
          <w:color w:val="000000" w:themeColor="text1"/>
          <w:sz w:val="24"/>
        </w:rPr>
        <w:t>大环套小环</w:t>
      </w:r>
      <w:r>
        <w:rPr>
          <w:rFonts w:hint="eastAsia" w:ascii="宋体" w:hAnsi="宋体" w:eastAsia="宋体" w:cs="Times New Roman"/>
          <w:color w:val="000000" w:themeColor="text1"/>
          <w:sz w:val="24"/>
        </w:rPr>
        <w:cr/>
      </w: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PDCA与人类进化</w:t>
      </w:r>
    </w:p>
    <w:p w14:paraId="585D52D0">
      <w:pPr>
        <w:spacing w:line="480" w:lineRule="exact"/>
        <w:rPr>
          <w:rFonts w:ascii="宋体" w:hAnsi="宋体" w:eastAsia="宋体" w:cs="Times New Roman"/>
          <w:color w:val="000000" w:themeColor="text1"/>
          <w:sz w:val="24"/>
        </w:rPr>
      </w:pPr>
      <w:r>
        <w:rPr>
          <w:rFonts w:hint="eastAsia" w:ascii="宋体" w:hAnsi="宋体" w:eastAsia="宋体" w:cs="Times New Roman"/>
          <w:b/>
          <w:color w:val="000000" w:themeColor="text1"/>
          <w:sz w:val="24"/>
        </w:rPr>
        <w:t>总结：</w:t>
      </w:r>
      <w:r>
        <w:rPr>
          <w:rFonts w:hint="eastAsia" w:ascii="宋体" w:hAnsi="宋体" w:eastAsia="宋体" w:cs="Times New Roman"/>
          <w:color w:val="000000" w:themeColor="text1"/>
          <w:sz w:val="24"/>
        </w:rPr>
        <w:t>实施精益成功的关键因素和步骤</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1. 领导的作用是关键</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2. 全员的参与是核心</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3. 质量和效益是焦点</w:t>
      </w:r>
      <w:r>
        <w:rPr>
          <w:rFonts w:hint="eastAsia" w:ascii="宋体" w:hAnsi="宋体" w:eastAsia="宋体" w:cs="Times New Roman"/>
          <w:color w:val="000000" w:themeColor="text1"/>
          <w:sz w:val="24"/>
        </w:rPr>
        <w:cr/>
      </w:r>
      <w:r>
        <w:rPr>
          <w:rFonts w:hint="eastAsia" w:ascii="宋体" w:hAnsi="宋体" w:eastAsia="宋体" w:cs="Times New Roman"/>
          <w:color w:val="000000" w:themeColor="text1"/>
          <w:sz w:val="24"/>
        </w:rPr>
        <w:t>4. 持续的改进是基础</w:t>
      </w:r>
      <w:r>
        <w:rPr>
          <w:rFonts w:hint="eastAsia" w:ascii="宋体" w:hAnsi="宋体" w:eastAsia="宋体" w:cs="Times New Roman"/>
          <w:color w:val="000000" w:themeColor="text1"/>
          <w:sz w:val="24"/>
        </w:rPr>
        <w:cr/>
      </w:r>
      <w:r>
        <w:rPr>
          <w:rFonts w:hint="eastAsia" w:ascii="宋体" w:hAnsi="宋体" w:eastAsia="宋体" w:cs="Times New Roman"/>
          <w:b/>
          <w:color w:val="000000" w:themeColor="text1"/>
          <w:sz w:val="24"/>
        </w:rPr>
        <w:t>案例：</w:t>
      </w:r>
      <w:r>
        <w:rPr>
          <w:rFonts w:hint="eastAsia" w:ascii="宋体" w:hAnsi="宋体" w:eastAsia="宋体" w:cs="Times New Roman"/>
          <w:color w:val="000000" w:themeColor="text1"/>
          <w:sz w:val="24"/>
        </w:rPr>
        <w:t>坚持才能产生伟大</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5MDYyNWM0MTY2MDE4ZjllZWJhZGQ5ODg0OWVjOTMifQ=="/>
    <w:docVar w:name="KSO_WPS_MARK_KEY" w:val="4373cf97-a141-49e7-9741-f3ae1ebb7aa6"/>
  </w:docVars>
  <w:rsids>
    <w:rsidRoot w:val="4068133F"/>
    <w:rsid w:val="00010B0C"/>
    <w:rsid w:val="00024E4D"/>
    <w:rsid w:val="00030739"/>
    <w:rsid w:val="00033C07"/>
    <w:rsid w:val="00034013"/>
    <w:rsid w:val="00034093"/>
    <w:rsid w:val="000355F7"/>
    <w:rsid w:val="00051A6F"/>
    <w:rsid w:val="000677AB"/>
    <w:rsid w:val="00076B7D"/>
    <w:rsid w:val="00077F38"/>
    <w:rsid w:val="00094BD3"/>
    <w:rsid w:val="000A15B3"/>
    <w:rsid w:val="000B1C88"/>
    <w:rsid w:val="000B7BA3"/>
    <w:rsid w:val="000C1501"/>
    <w:rsid w:val="000C5C26"/>
    <w:rsid w:val="000E54D6"/>
    <w:rsid w:val="000F041E"/>
    <w:rsid w:val="00106EC9"/>
    <w:rsid w:val="00113250"/>
    <w:rsid w:val="00120C21"/>
    <w:rsid w:val="001368B2"/>
    <w:rsid w:val="00145FEF"/>
    <w:rsid w:val="00151F21"/>
    <w:rsid w:val="00165386"/>
    <w:rsid w:val="001833F0"/>
    <w:rsid w:val="00190301"/>
    <w:rsid w:val="00192A8C"/>
    <w:rsid w:val="0019421D"/>
    <w:rsid w:val="001D1DDE"/>
    <w:rsid w:val="001F5BE6"/>
    <w:rsid w:val="00211B28"/>
    <w:rsid w:val="002311EB"/>
    <w:rsid w:val="0023690E"/>
    <w:rsid w:val="00236CE8"/>
    <w:rsid w:val="00262F67"/>
    <w:rsid w:val="002649B0"/>
    <w:rsid w:val="002656BC"/>
    <w:rsid w:val="0026668D"/>
    <w:rsid w:val="00285320"/>
    <w:rsid w:val="0029239B"/>
    <w:rsid w:val="002B24C1"/>
    <w:rsid w:val="002D01EA"/>
    <w:rsid w:val="002D75E8"/>
    <w:rsid w:val="002E1185"/>
    <w:rsid w:val="002F045C"/>
    <w:rsid w:val="002F2F22"/>
    <w:rsid w:val="002F4292"/>
    <w:rsid w:val="00306CF5"/>
    <w:rsid w:val="0032058C"/>
    <w:rsid w:val="00321D64"/>
    <w:rsid w:val="00336599"/>
    <w:rsid w:val="00344A77"/>
    <w:rsid w:val="003557B0"/>
    <w:rsid w:val="00357055"/>
    <w:rsid w:val="0036469B"/>
    <w:rsid w:val="0036578E"/>
    <w:rsid w:val="0036743B"/>
    <w:rsid w:val="00371CE5"/>
    <w:rsid w:val="00372FF9"/>
    <w:rsid w:val="0038081D"/>
    <w:rsid w:val="00380A33"/>
    <w:rsid w:val="00390EC5"/>
    <w:rsid w:val="0039533A"/>
    <w:rsid w:val="003953A6"/>
    <w:rsid w:val="003A2FF0"/>
    <w:rsid w:val="003B176E"/>
    <w:rsid w:val="003B75EA"/>
    <w:rsid w:val="003C3C57"/>
    <w:rsid w:val="003D0EC9"/>
    <w:rsid w:val="003E4701"/>
    <w:rsid w:val="003E71E6"/>
    <w:rsid w:val="0040152C"/>
    <w:rsid w:val="00405807"/>
    <w:rsid w:val="00410757"/>
    <w:rsid w:val="004373D9"/>
    <w:rsid w:val="00440EFD"/>
    <w:rsid w:val="00450C1E"/>
    <w:rsid w:val="004577F4"/>
    <w:rsid w:val="00465FB8"/>
    <w:rsid w:val="00470AE4"/>
    <w:rsid w:val="004732CF"/>
    <w:rsid w:val="00475335"/>
    <w:rsid w:val="0047639D"/>
    <w:rsid w:val="0047684A"/>
    <w:rsid w:val="004801AE"/>
    <w:rsid w:val="004821C2"/>
    <w:rsid w:val="00491397"/>
    <w:rsid w:val="00495687"/>
    <w:rsid w:val="00495FF3"/>
    <w:rsid w:val="004A466B"/>
    <w:rsid w:val="004A7736"/>
    <w:rsid w:val="004B48CF"/>
    <w:rsid w:val="004B678D"/>
    <w:rsid w:val="004B78CC"/>
    <w:rsid w:val="004C09C3"/>
    <w:rsid w:val="004C4215"/>
    <w:rsid w:val="004C5572"/>
    <w:rsid w:val="004D09E6"/>
    <w:rsid w:val="004E1B7A"/>
    <w:rsid w:val="004E23EC"/>
    <w:rsid w:val="004E6AAC"/>
    <w:rsid w:val="004F0ADF"/>
    <w:rsid w:val="004F5FCF"/>
    <w:rsid w:val="00500B27"/>
    <w:rsid w:val="00502F0C"/>
    <w:rsid w:val="00514C61"/>
    <w:rsid w:val="005177E1"/>
    <w:rsid w:val="005247F0"/>
    <w:rsid w:val="0052688F"/>
    <w:rsid w:val="005307AB"/>
    <w:rsid w:val="00533F1F"/>
    <w:rsid w:val="005341AF"/>
    <w:rsid w:val="005342BA"/>
    <w:rsid w:val="005350E3"/>
    <w:rsid w:val="0053580A"/>
    <w:rsid w:val="0057045E"/>
    <w:rsid w:val="00577B9D"/>
    <w:rsid w:val="00582066"/>
    <w:rsid w:val="0059141A"/>
    <w:rsid w:val="005939C4"/>
    <w:rsid w:val="00594AF3"/>
    <w:rsid w:val="005A1293"/>
    <w:rsid w:val="005C11DD"/>
    <w:rsid w:val="005D7335"/>
    <w:rsid w:val="005E5689"/>
    <w:rsid w:val="00602498"/>
    <w:rsid w:val="00607802"/>
    <w:rsid w:val="00613B66"/>
    <w:rsid w:val="006217BD"/>
    <w:rsid w:val="006242A2"/>
    <w:rsid w:val="00625CD4"/>
    <w:rsid w:val="00627D3B"/>
    <w:rsid w:val="006366BF"/>
    <w:rsid w:val="00642CDC"/>
    <w:rsid w:val="0064705A"/>
    <w:rsid w:val="00650AA3"/>
    <w:rsid w:val="00666A4D"/>
    <w:rsid w:val="0067204B"/>
    <w:rsid w:val="00690A2F"/>
    <w:rsid w:val="00697193"/>
    <w:rsid w:val="006B2823"/>
    <w:rsid w:val="006B374B"/>
    <w:rsid w:val="006C27CB"/>
    <w:rsid w:val="006D563F"/>
    <w:rsid w:val="006E047D"/>
    <w:rsid w:val="006E5FBC"/>
    <w:rsid w:val="00737113"/>
    <w:rsid w:val="0074087B"/>
    <w:rsid w:val="0074292F"/>
    <w:rsid w:val="007474AD"/>
    <w:rsid w:val="00752C2B"/>
    <w:rsid w:val="00771EE2"/>
    <w:rsid w:val="0077350B"/>
    <w:rsid w:val="00787289"/>
    <w:rsid w:val="007A3360"/>
    <w:rsid w:val="007B196C"/>
    <w:rsid w:val="007B50E9"/>
    <w:rsid w:val="007C7247"/>
    <w:rsid w:val="007D1FDE"/>
    <w:rsid w:val="007D6DE4"/>
    <w:rsid w:val="007F0DEF"/>
    <w:rsid w:val="007F17D5"/>
    <w:rsid w:val="007F5E0D"/>
    <w:rsid w:val="00801CD5"/>
    <w:rsid w:val="00805E01"/>
    <w:rsid w:val="00811BFA"/>
    <w:rsid w:val="00817DDC"/>
    <w:rsid w:val="00827926"/>
    <w:rsid w:val="008312E9"/>
    <w:rsid w:val="0083593C"/>
    <w:rsid w:val="008373A3"/>
    <w:rsid w:val="00837D89"/>
    <w:rsid w:val="00846083"/>
    <w:rsid w:val="00851409"/>
    <w:rsid w:val="00854118"/>
    <w:rsid w:val="00860209"/>
    <w:rsid w:val="008604AA"/>
    <w:rsid w:val="00876882"/>
    <w:rsid w:val="00877178"/>
    <w:rsid w:val="008821A8"/>
    <w:rsid w:val="0089345B"/>
    <w:rsid w:val="008B45EC"/>
    <w:rsid w:val="008D006D"/>
    <w:rsid w:val="009200BD"/>
    <w:rsid w:val="00920372"/>
    <w:rsid w:val="00921B02"/>
    <w:rsid w:val="00925F57"/>
    <w:rsid w:val="00951A42"/>
    <w:rsid w:val="00954899"/>
    <w:rsid w:val="0096488D"/>
    <w:rsid w:val="00977A82"/>
    <w:rsid w:val="009814FF"/>
    <w:rsid w:val="00991A7D"/>
    <w:rsid w:val="009A59D3"/>
    <w:rsid w:val="009B73E2"/>
    <w:rsid w:val="009C5451"/>
    <w:rsid w:val="009D47C1"/>
    <w:rsid w:val="009E255D"/>
    <w:rsid w:val="009E68CE"/>
    <w:rsid w:val="009F01ED"/>
    <w:rsid w:val="00A04B3D"/>
    <w:rsid w:val="00A12992"/>
    <w:rsid w:val="00A17C8E"/>
    <w:rsid w:val="00A3318B"/>
    <w:rsid w:val="00A364BD"/>
    <w:rsid w:val="00A36779"/>
    <w:rsid w:val="00A37B6B"/>
    <w:rsid w:val="00A442FE"/>
    <w:rsid w:val="00A50C71"/>
    <w:rsid w:val="00A5733C"/>
    <w:rsid w:val="00A60FE9"/>
    <w:rsid w:val="00A62772"/>
    <w:rsid w:val="00A8327D"/>
    <w:rsid w:val="00A93423"/>
    <w:rsid w:val="00A96169"/>
    <w:rsid w:val="00AA484E"/>
    <w:rsid w:val="00AA4EB8"/>
    <w:rsid w:val="00AA69F0"/>
    <w:rsid w:val="00AC4745"/>
    <w:rsid w:val="00AC7765"/>
    <w:rsid w:val="00AC7A56"/>
    <w:rsid w:val="00AD2AC2"/>
    <w:rsid w:val="00AD2FC0"/>
    <w:rsid w:val="00AE26C0"/>
    <w:rsid w:val="00AF2D40"/>
    <w:rsid w:val="00B06CAB"/>
    <w:rsid w:val="00B07063"/>
    <w:rsid w:val="00B117A2"/>
    <w:rsid w:val="00B2138C"/>
    <w:rsid w:val="00B34E81"/>
    <w:rsid w:val="00B3721A"/>
    <w:rsid w:val="00B46904"/>
    <w:rsid w:val="00B6202F"/>
    <w:rsid w:val="00B70EF1"/>
    <w:rsid w:val="00B741D9"/>
    <w:rsid w:val="00B76B88"/>
    <w:rsid w:val="00B96CA7"/>
    <w:rsid w:val="00BA0FE3"/>
    <w:rsid w:val="00BC4D92"/>
    <w:rsid w:val="00BE15F8"/>
    <w:rsid w:val="00BE4B2F"/>
    <w:rsid w:val="00BE562D"/>
    <w:rsid w:val="00BF21F7"/>
    <w:rsid w:val="00BF37F4"/>
    <w:rsid w:val="00C11896"/>
    <w:rsid w:val="00C319BA"/>
    <w:rsid w:val="00C33BC3"/>
    <w:rsid w:val="00C447BD"/>
    <w:rsid w:val="00C52985"/>
    <w:rsid w:val="00C62B7A"/>
    <w:rsid w:val="00C72F32"/>
    <w:rsid w:val="00C75E93"/>
    <w:rsid w:val="00C86ED7"/>
    <w:rsid w:val="00C8790E"/>
    <w:rsid w:val="00CA40EB"/>
    <w:rsid w:val="00CB2B50"/>
    <w:rsid w:val="00CC6F75"/>
    <w:rsid w:val="00CD747E"/>
    <w:rsid w:val="00CF76C5"/>
    <w:rsid w:val="00D01999"/>
    <w:rsid w:val="00D10F6D"/>
    <w:rsid w:val="00D115A9"/>
    <w:rsid w:val="00D15147"/>
    <w:rsid w:val="00D3437E"/>
    <w:rsid w:val="00D52F75"/>
    <w:rsid w:val="00D57D37"/>
    <w:rsid w:val="00D82EE3"/>
    <w:rsid w:val="00D9315A"/>
    <w:rsid w:val="00D95FDF"/>
    <w:rsid w:val="00D96A45"/>
    <w:rsid w:val="00DA4B10"/>
    <w:rsid w:val="00DA582F"/>
    <w:rsid w:val="00DA6C66"/>
    <w:rsid w:val="00DB745F"/>
    <w:rsid w:val="00DD4CB3"/>
    <w:rsid w:val="00DD682F"/>
    <w:rsid w:val="00DE14EA"/>
    <w:rsid w:val="00DE384E"/>
    <w:rsid w:val="00DE4478"/>
    <w:rsid w:val="00DF794B"/>
    <w:rsid w:val="00E06F4E"/>
    <w:rsid w:val="00E156A7"/>
    <w:rsid w:val="00E32BB6"/>
    <w:rsid w:val="00E33C2B"/>
    <w:rsid w:val="00E415D5"/>
    <w:rsid w:val="00E471BF"/>
    <w:rsid w:val="00E54954"/>
    <w:rsid w:val="00E724F6"/>
    <w:rsid w:val="00E73549"/>
    <w:rsid w:val="00E93A36"/>
    <w:rsid w:val="00E958B6"/>
    <w:rsid w:val="00EA63DC"/>
    <w:rsid w:val="00EB563F"/>
    <w:rsid w:val="00ED00A0"/>
    <w:rsid w:val="00EE280C"/>
    <w:rsid w:val="00EF0E59"/>
    <w:rsid w:val="00EF7DF4"/>
    <w:rsid w:val="00F0358F"/>
    <w:rsid w:val="00F21922"/>
    <w:rsid w:val="00F22CA3"/>
    <w:rsid w:val="00F729B9"/>
    <w:rsid w:val="00F7687D"/>
    <w:rsid w:val="00F77A8B"/>
    <w:rsid w:val="00F81074"/>
    <w:rsid w:val="00FA19CE"/>
    <w:rsid w:val="00FA4A4B"/>
    <w:rsid w:val="00FB0C98"/>
    <w:rsid w:val="00FE34EF"/>
    <w:rsid w:val="00FE5F23"/>
    <w:rsid w:val="00FE70EF"/>
    <w:rsid w:val="00FF11FE"/>
    <w:rsid w:val="00FF33A2"/>
    <w:rsid w:val="00FF64EF"/>
    <w:rsid w:val="047C16D6"/>
    <w:rsid w:val="05D32B59"/>
    <w:rsid w:val="06BD404D"/>
    <w:rsid w:val="0748600C"/>
    <w:rsid w:val="075C4DC7"/>
    <w:rsid w:val="07C531B9"/>
    <w:rsid w:val="083B347B"/>
    <w:rsid w:val="0A7D3A3D"/>
    <w:rsid w:val="0D2546FA"/>
    <w:rsid w:val="115E01DA"/>
    <w:rsid w:val="145777ED"/>
    <w:rsid w:val="15D81D48"/>
    <w:rsid w:val="162C08A7"/>
    <w:rsid w:val="173276DB"/>
    <w:rsid w:val="18512847"/>
    <w:rsid w:val="187E0809"/>
    <w:rsid w:val="1C0252B9"/>
    <w:rsid w:val="1E9E31C0"/>
    <w:rsid w:val="1F5D532F"/>
    <w:rsid w:val="1FF468DA"/>
    <w:rsid w:val="20EE50D7"/>
    <w:rsid w:val="22CA56D0"/>
    <w:rsid w:val="24EA3E07"/>
    <w:rsid w:val="25DE4A97"/>
    <w:rsid w:val="25F45096"/>
    <w:rsid w:val="26190E48"/>
    <w:rsid w:val="26722E1D"/>
    <w:rsid w:val="268362C1"/>
    <w:rsid w:val="276D30A7"/>
    <w:rsid w:val="28290DBA"/>
    <w:rsid w:val="28A5745D"/>
    <w:rsid w:val="29EB6BB6"/>
    <w:rsid w:val="2C161986"/>
    <w:rsid w:val="2D855015"/>
    <w:rsid w:val="2EEC0B94"/>
    <w:rsid w:val="2FB4773D"/>
    <w:rsid w:val="32233173"/>
    <w:rsid w:val="34711E4F"/>
    <w:rsid w:val="348E1204"/>
    <w:rsid w:val="35043E14"/>
    <w:rsid w:val="380F51D3"/>
    <w:rsid w:val="38785CA1"/>
    <w:rsid w:val="39537D75"/>
    <w:rsid w:val="398443D3"/>
    <w:rsid w:val="39DA49BD"/>
    <w:rsid w:val="3CE27D8E"/>
    <w:rsid w:val="3D785FFC"/>
    <w:rsid w:val="3F473ED8"/>
    <w:rsid w:val="4068133F"/>
    <w:rsid w:val="40EF2A79"/>
    <w:rsid w:val="41483F38"/>
    <w:rsid w:val="44631CCD"/>
    <w:rsid w:val="44B57B36"/>
    <w:rsid w:val="46C67DD9"/>
    <w:rsid w:val="47AC789F"/>
    <w:rsid w:val="47DE5FAD"/>
    <w:rsid w:val="49A87C69"/>
    <w:rsid w:val="4D0C050F"/>
    <w:rsid w:val="4D4E0B28"/>
    <w:rsid w:val="4F942BBA"/>
    <w:rsid w:val="51C13FBE"/>
    <w:rsid w:val="52287E1B"/>
    <w:rsid w:val="5245699D"/>
    <w:rsid w:val="53B042EA"/>
    <w:rsid w:val="54327810"/>
    <w:rsid w:val="54372316"/>
    <w:rsid w:val="543859C1"/>
    <w:rsid w:val="5585626C"/>
    <w:rsid w:val="55E42029"/>
    <w:rsid w:val="55EB785C"/>
    <w:rsid w:val="56293EE0"/>
    <w:rsid w:val="56B85264"/>
    <w:rsid w:val="57830F44"/>
    <w:rsid w:val="5CE768A3"/>
    <w:rsid w:val="61532759"/>
    <w:rsid w:val="62CD0900"/>
    <w:rsid w:val="635051A2"/>
    <w:rsid w:val="657A5867"/>
    <w:rsid w:val="657B5EAC"/>
    <w:rsid w:val="684921C0"/>
    <w:rsid w:val="69C51D1A"/>
    <w:rsid w:val="6A3C0B94"/>
    <w:rsid w:val="6B016D82"/>
    <w:rsid w:val="6D2A6A64"/>
    <w:rsid w:val="6DF745C2"/>
    <w:rsid w:val="70A408DB"/>
    <w:rsid w:val="71031AA6"/>
    <w:rsid w:val="711C2B67"/>
    <w:rsid w:val="728E1843"/>
    <w:rsid w:val="74263F9B"/>
    <w:rsid w:val="743E3634"/>
    <w:rsid w:val="747B362C"/>
    <w:rsid w:val="75680129"/>
    <w:rsid w:val="786C7F30"/>
    <w:rsid w:val="78F63C9E"/>
    <w:rsid w:val="79F27710"/>
    <w:rsid w:val="7AAA4D40"/>
    <w:rsid w:val="7B52258F"/>
    <w:rsid w:val="7C484810"/>
    <w:rsid w:val="7C6D4277"/>
    <w:rsid w:val="7CDB5685"/>
    <w:rsid w:val="7DBF0B02"/>
    <w:rsid w:val="7E8F2BCB"/>
    <w:rsid w:val="7F055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7">
    <w:name w:val="Strong"/>
    <w:basedOn w:val="6"/>
    <w:qFormat/>
    <w:uiPriority w:val="22"/>
    <w:rPr>
      <w:b/>
      <w:bCs/>
    </w:rPr>
  </w:style>
  <w:style w:type="character" w:styleId="8">
    <w:name w:val="Hyperlink"/>
    <w:basedOn w:val="6"/>
    <w:qFormat/>
    <w:uiPriority w:val="0"/>
    <w:rPr>
      <w:color w:val="0563C1" w:themeColor="hyperlink"/>
      <w:u w:val="single"/>
    </w:rPr>
  </w:style>
  <w:style w:type="paragraph" w:styleId="9">
    <w:name w:val="List Paragraph"/>
    <w:basedOn w:val="1"/>
    <w:qFormat/>
    <w:uiPriority w:val="34"/>
    <w:pPr>
      <w:ind w:firstLine="420" w:firstLineChars="200"/>
    </w:pPr>
  </w:style>
  <w:style w:type="character" w:customStyle="1" w:styleId="10">
    <w:name w:val="页眉 Char"/>
    <w:basedOn w:val="6"/>
    <w:link w:val="3"/>
    <w:qFormat/>
    <w:uiPriority w:val="0"/>
    <w:rPr>
      <w:kern w:val="2"/>
      <w:sz w:val="18"/>
      <w:szCs w:val="18"/>
    </w:rPr>
  </w:style>
  <w:style w:type="character" w:customStyle="1" w:styleId="11">
    <w:name w:val="页脚 Char"/>
    <w:basedOn w:val="6"/>
    <w:link w:val="2"/>
    <w:qFormat/>
    <w:uiPriority w:val="0"/>
    <w:rPr>
      <w:kern w:val="2"/>
      <w:sz w:val="18"/>
      <w:szCs w:val="18"/>
    </w:rPr>
  </w:style>
  <w:style w:type="character" w:customStyle="1" w:styleId="12">
    <w:name w:val="未处理的提及1"/>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054A2-A4A7-4ED3-8DE3-AB29272CD39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3474</Words>
  <Characters>3673</Characters>
  <Lines>28</Lines>
  <Paragraphs>8</Paragraphs>
  <TotalTime>27</TotalTime>
  <ScaleCrop>false</ScaleCrop>
  <LinksUpToDate>false</LinksUpToDate>
  <CharactersWithSpaces>3838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2023-08-31T02:34:00Z</dcterms:created>
  <dc:creator>宋㬢15068683728</dc:creator>
  <cp:lastModifiedBy>WPS_1602254128</cp:lastModifiedBy>
  <dcterms:modified xsi:type="dcterms:W3CDTF">2026-05-25T01:42:45Z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C2DF5F73EAF246CB939787C65E7E5643</vt:lpwstr>
  </property>
  <property fmtid="{D5CDD505-2E9C-101B-9397-08002B2CF9AE}" pid="4" name="KSOTemplateDocerSaveRecord">
    <vt:lpwstr>eyJoZGlkIjoiNjEwZmVlN2NiM2NhMjgzZGZkOTlmYmJhZWU4ZGM4YWUiLCJ1c2VySWQiOiIxMTI5MjEwMDA4In0=</vt:lpwstr>
  </property>
</Properties>
</file>