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31CDE">
      <w:pPr>
        <w:spacing w:line="480" w:lineRule="exact"/>
        <w:jc w:val="center"/>
        <w:rPr>
          <w:rFonts w:hint="eastAsia"/>
          <w:b/>
          <w:bCs/>
          <w:color w:val="1F4E79"/>
          <w:sz w:val="32"/>
          <w:szCs w:val="32"/>
        </w:rPr>
      </w:pPr>
      <w:r>
        <w:rPr>
          <w:rFonts w:hint="eastAsia"/>
          <w:b/>
          <w:bCs/>
          <w:color w:val="1F4E79"/>
          <w:sz w:val="32"/>
          <w:szCs w:val="32"/>
        </w:rPr>
        <w:t>从体系构建到效能提升——精益运营管理实战</w:t>
      </w:r>
    </w:p>
    <w:p w14:paraId="49DBDD87">
      <w:pPr>
        <w:spacing w:line="480" w:lineRule="exact"/>
        <w:jc w:val="both"/>
        <w:rPr>
          <w:rFonts w:hint="eastAsia"/>
          <w:b/>
          <w:bCs/>
          <w:color w:val="1F4E79"/>
          <w:sz w:val="24"/>
          <w:szCs w:val="24"/>
        </w:rPr>
      </w:pPr>
    </w:p>
    <w:p w14:paraId="13B204BB">
      <w:pPr>
        <w:spacing w:line="480" w:lineRule="exact"/>
        <w:jc w:val="both"/>
        <w:rPr>
          <w:rFonts w:hint="eastAsia"/>
          <w:b/>
          <w:bCs/>
          <w:color w:val="1F4E79"/>
          <w:sz w:val="24"/>
          <w:szCs w:val="24"/>
        </w:rPr>
      </w:pPr>
      <w:r>
        <w:rPr>
          <w:rFonts w:hint="eastAsia"/>
          <w:b/>
          <w:bCs/>
          <w:color w:val="1F4E79"/>
          <w:sz w:val="24"/>
          <w:szCs w:val="24"/>
        </w:rPr>
        <w:t>课程背景：</w:t>
      </w:r>
    </w:p>
    <w:p w14:paraId="56037BC4">
      <w:pPr>
        <w:spacing w:line="480" w:lineRule="exact"/>
        <w:ind w:firstLine="480" w:firstLineChars="20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精益管理诞生以来，丰田管理方式成为世界的标杆潮流，各个行业的纷纷效仿其特有的消除浪费之道，从5S到及时化生产，丰田的全套工具上马到本企业，从参加培训到日本丰田研修，聘请咨询公司指导，全面推行丰田生产方式。</w:t>
      </w:r>
    </w:p>
    <w:p w14:paraId="2F5B9C87">
      <w:pPr>
        <w:spacing w:line="480" w:lineRule="exact"/>
        <w:ind w:firstLine="480" w:firstLineChars="20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虽然付出了种种努力和投入了大量金钱，短期取得了一定的效果，却难有本质上的成功者，顾问一走，领导一松，又恢复到原始的制造和管理方式上了，如何维持这些改善成果不下滑呢？主要因素是企业没有形成复合自身特点的一套精益运营管理体系，并对精益运营体系内的系统方法论无法结合企业自身特点落地，需要通过精益运营系统性培训加实操落地的模式培训落地。</w:t>
      </w:r>
    </w:p>
    <w:p w14:paraId="66083071">
      <w:pPr>
        <w:spacing w:line="480" w:lineRule="exact"/>
        <w:ind w:firstLine="464" w:firstLineChars="200"/>
        <w:jc w:val="both"/>
        <w:rPr>
          <w:rFonts w:hint="eastAsia"/>
          <w:sz w:val="24"/>
          <w:szCs w:val="24"/>
        </w:rPr>
      </w:pPr>
      <w:r>
        <w:rPr>
          <w:rFonts w:hint="eastAsia"/>
          <w:bCs/>
          <w:spacing w:val="-4"/>
          <w:sz w:val="24"/>
          <w:szCs w:val="24"/>
        </w:rPr>
        <w:t>本课程正是针对这一痛点，采用“系统性培训+实操落地”的模式，帮助企业破解精益管理成果难以维持的难题。通过深入剖析精益运营的核心逻辑与适配方法，引导企业结合自身业务特性搭建专属的精益体系，同时通过大量模拟演练与现场指导，让管理人员掌握将理论转化为实践的能力，最终实现从工具应用到体系构建的跨越，全面提升企业的综合管理效能，确保精益改善成果能够长效保持并持续优化。</w:t>
      </w:r>
    </w:p>
    <w:p w14:paraId="5AE159BA">
      <w:pPr>
        <w:spacing w:line="480" w:lineRule="exact"/>
        <w:jc w:val="both"/>
        <w:rPr>
          <w:rFonts w:hint="eastAsia"/>
          <w:b/>
          <w:color w:val="1F4E79"/>
          <w:spacing w:val="-4"/>
          <w:sz w:val="24"/>
          <w:szCs w:val="24"/>
        </w:rPr>
      </w:pPr>
    </w:p>
    <w:p w14:paraId="6890BD6F">
      <w:pPr>
        <w:spacing w:line="480" w:lineRule="exact"/>
        <w:jc w:val="both"/>
        <w:rPr>
          <w:rFonts w:hint="eastAsia"/>
          <w:b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课程</w:t>
      </w:r>
      <w:r>
        <w:rPr>
          <w:b/>
          <w:color w:val="1F4E79"/>
          <w:spacing w:val="-4"/>
          <w:sz w:val="24"/>
          <w:szCs w:val="24"/>
        </w:rPr>
        <w:t>收益：</w:t>
      </w:r>
    </w:p>
    <w:p w14:paraId="4FD9D159">
      <w:pPr>
        <w:tabs>
          <w:tab w:val="left" w:pos="1417"/>
        </w:tabs>
        <w:spacing w:line="480" w:lineRule="exact"/>
        <w:jc w:val="both"/>
        <w:rPr>
          <w:rFonts w:hint="eastAsia"/>
          <w:bCs/>
          <w:sz w:val="24"/>
          <w:szCs w:val="24"/>
        </w:rPr>
      </w:pPr>
      <w:r>
        <w:rPr>
          <w:rFonts w:hint="eastAsia"/>
          <w:bCs/>
          <w:spacing w:val="-3"/>
          <w:sz w:val="24"/>
          <w:szCs w:val="24"/>
        </w:rPr>
        <w:t xml:space="preserve">1. </w:t>
      </w:r>
      <w:r>
        <w:rPr>
          <w:bCs/>
          <w:spacing w:val="-3"/>
          <w:sz w:val="24"/>
          <w:szCs w:val="24"/>
        </w:rPr>
        <w:t>打破思维惯性，树立精益化意识；</w:t>
      </w:r>
    </w:p>
    <w:p w14:paraId="4876023B">
      <w:pPr>
        <w:tabs>
          <w:tab w:val="left" w:pos="1417"/>
        </w:tabs>
        <w:spacing w:line="480" w:lineRule="exact"/>
        <w:jc w:val="both"/>
        <w:rPr>
          <w:rFonts w:hint="eastAsia"/>
          <w:bCs/>
          <w:sz w:val="24"/>
          <w:szCs w:val="24"/>
        </w:rPr>
      </w:pPr>
      <w:r>
        <w:rPr>
          <w:rFonts w:hint="eastAsia"/>
          <w:bCs/>
          <w:spacing w:val="-3"/>
          <w:sz w:val="24"/>
          <w:szCs w:val="24"/>
        </w:rPr>
        <w:t xml:space="preserve">2. </w:t>
      </w:r>
      <w:r>
        <w:rPr>
          <w:bCs/>
          <w:spacing w:val="-3"/>
          <w:sz w:val="24"/>
          <w:szCs w:val="24"/>
        </w:rPr>
        <w:t>明确精益化管理意义，提升导入动力和信心；</w:t>
      </w:r>
    </w:p>
    <w:p w14:paraId="2E5FD715">
      <w:pPr>
        <w:tabs>
          <w:tab w:val="left" w:pos="1417"/>
        </w:tabs>
        <w:spacing w:line="480" w:lineRule="exact"/>
        <w:jc w:val="both"/>
        <w:rPr>
          <w:rFonts w:hint="eastAsia"/>
          <w:bCs/>
          <w:sz w:val="24"/>
          <w:szCs w:val="24"/>
        </w:rPr>
      </w:pPr>
      <w:r>
        <w:rPr>
          <w:rFonts w:hint="eastAsia"/>
          <w:bCs/>
          <w:spacing w:val="-3"/>
          <w:sz w:val="24"/>
          <w:szCs w:val="24"/>
        </w:rPr>
        <w:t xml:space="preserve">3. </w:t>
      </w:r>
      <w:r>
        <w:rPr>
          <w:bCs/>
          <w:spacing w:val="-3"/>
          <w:sz w:val="24"/>
          <w:szCs w:val="24"/>
        </w:rPr>
        <w:t>掌握精益化管理要点，搭建精益化管理体系；</w:t>
      </w:r>
    </w:p>
    <w:p w14:paraId="62FFC80F">
      <w:pPr>
        <w:tabs>
          <w:tab w:val="left" w:pos="1417"/>
        </w:tabs>
        <w:spacing w:line="480" w:lineRule="exact"/>
        <w:jc w:val="both"/>
        <w:rPr>
          <w:rFonts w:hint="eastAsia"/>
          <w:bCs/>
          <w:sz w:val="24"/>
          <w:szCs w:val="24"/>
        </w:rPr>
      </w:pPr>
      <w:r>
        <w:rPr>
          <w:rFonts w:hint="eastAsia"/>
          <w:bCs/>
          <w:spacing w:val="-3"/>
          <w:sz w:val="24"/>
          <w:szCs w:val="24"/>
        </w:rPr>
        <w:t xml:space="preserve">4. </w:t>
      </w:r>
      <w:r>
        <w:rPr>
          <w:bCs/>
          <w:spacing w:val="-3"/>
          <w:sz w:val="24"/>
          <w:szCs w:val="24"/>
        </w:rPr>
        <w:t>提升精益化管理能力，建立高绩效精益组织；</w:t>
      </w:r>
    </w:p>
    <w:p w14:paraId="78753227">
      <w:pPr>
        <w:tabs>
          <w:tab w:val="left" w:pos="1417"/>
        </w:tabs>
        <w:spacing w:line="480" w:lineRule="exact"/>
        <w:jc w:val="both"/>
        <w:rPr>
          <w:rFonts w:hint="eastAsia"/>
          <w:bCs/>
          <w:spacing w:val="-3"/>
          <w:sz w:val="24"/>
          <w:szCs w:val="24"/>
        </w:rPr>
      </w:pPr>
      <w:r>
        <w:rPr>
          <w:rFonts w:hint="eastAsia"/>
          <w:bCs/>
          <w:spacing w:val="-3"/>
          <w:sz w:val="24"/>
          <w:szCs w:val="24"/>
        </w:rPr>
        <w:t xml:space="preserve">5. </w:t>
      </w:r>
      <w:r>
        <w:rPr>
          <w:bCs/>
          <w:spacing w:val="-3"/>
          <w:sz w:val="24"/>
          <w:szCs w:val="24"/>
        </w:rPr>
        <w:t>实操精益化管理工具，掌握减少浪费实施方案</w:t>
      </w:r>
      <w:r>
        <w:rPr>
          <w:rFonts w:hint="eastAsia"/>
          <w:bCs/>
          <w:spacing w:val="-3"/>
          <w:sz w:val="24"/>
          <w:szCs w:val="24"/>
        </w:rPr>
        <w:t>。</w:t>
      </w:r>
    </w:p>
    <w:p w14:paraId="2439D08A">
      <w:pPr>
        <w:pStyle w:val="3"/>
        <w:spacing w:before="0" w:line="480" w:lineRule="exact"/>
        <w:ind w:left="0" w:firstLine="0"/>
        <w:jc w:val="both"/>
        <w:rPr>
          <w:rFonts w:hint="eastAsia"/>
          <w:b/>
          <w:sz w:val="24"/>
          <w:szCs w:val="24"/>
        </w:rPr>
      </w:pPr>
    </w:p>
    <w:p w14:paraId="5901F355">
      <w:pPr>
        <w:pStyle w:val="3"/>
        <w:spacing w:before="0" w:line="480" w:lineRule="exact"/>
        <w:ind w:left="0" w:firstLine="0"/>
        <w:jc w:val="both"/>
        <w:rPr>
          <w:rFonts w:hint="eastAsia"/>
          <w:sz w:val="24"/>
          <w:szCs w:val="24"/>
        </w:rPr>
      </w:pPr>
      <w:r>
        <w:rPr>
          <w:b/>
          <w:color w:val="1F4E79"/>
          <w:spacing w:val="-2"/>
          <w:sz w:val="24"/>
          <w:szCs w:val="24"/>
        </w:rPr>
        <w:t>课程时间：</w:t>
      </w:r>
      <w:r>
        <w:rPr>
          <w:rFonts w:hint="eastAsia"/>
          <w:spacing w:val="-4"/>
          <w:sz w:val="24"/>
          <w:szCs w:val="24"/>
        </w:rPr>
        <w:t>2-3天，6小时/天</w:t>
      </w:r>
    </w:p>
    <w:p w14:paraId="3AE0DC5F">
      <w:pPr>
        <w:pStyle w:val="3"/>
        <w:spacing w:before="0" w:line="480" w:lineRule="exact"/>
        <w:ind w:left="0" w:firstLine="0"/>
        <w:jc w:val="both"/>
        <w:rPr>
          <w:rFonts w:hint="eastAsia"/>
          <w:sz w:val="24"/>
          <w:szCs w:val="24"/>
        </w:rPr>
      </w:pPr>
      <w:r>
        <w:rPr>
          <w:b/>
          <w:color w:val="1F4E79"/>
          <w:spacing w:val="-2"/>
          <w:sz w:val="24"/>
          <w:szCs w:val="24"/>
        </w:rPr>
        <w:t>课程对象：</w:t>
      </w:r>
      <w:r>
        <w:rPr>
          <w:spacing w:val="-2"/>
          <w:sz w:val="24"/>
          <w:szCs w:val="24"/>
        </w:rPr>
        <w:t>质量、生产、工艺、研发、采购等主管和经理</w:t>
      </w:r>
    </w:p>
    <w:p w14:paraId="1C1B0235">
      <w:pPr>
        <w:pStyle w:val="3"/>
        <w:spacing w:before="0" w:line="480" w:lineRule="exact"/>
        <w:ind w:left="0" w:firstLine="0"/>
        <w:jc w:val="both"/>
        <w:rPr>
          <w:rFonts w:hint="eastAsia"/>
          <w:spacing w:val="-4"/>
          <w:sz w:val="24"/>
          <w:szCs w:val="24"/>
        </w:rPr>
      </w:pPr>
      <w:r>
        <w:rPr>
          <w:b/>
          <w:color w:val="1F4E79"/>
          <w:spacing w:val="-4"/>
          <w:sz w:val="24"/>
          <w:szCs w:val="24"/>
        </w:rPr>
        <w:t>课程方式：</w:t>
      </w:r>
      <w:r>
        <w:rPr>
          <w:spacing w:val="-4"/>
          <w:sz w:val="24"/>
          <w:szCs w:val="24"/>
        </w:rPr>
        <w:t>课程讲授、案例分享、角色扮演、实操演练、小组讨论、学员发表点评、开放式互动等</w:t>
      </w:r>
    </w:p>
    <w:p w14:paraId="52B127BF">
      <w:pPr>
        <w:pStyle w:val="3"/>
        <w:spacing w:before="0" w:line="480" w:lineRule="exact"/>
        <w:ind w:left="0" w:firstLine="0"/>
        <w:jc w:val="both"/>
        <w:rPr>
          <w:rFonts w:hint="eastAsia"/>
          <w:sz w:val="24"/>
          <w:szCs w:val="24"/>
        </w:rPr>
      </w:pPr>
    </w:p>
    <w:p w14:paraId="54FD6CE5">
      <w:pPr>
        <w:pStyle w:val="3"/>
        <w:spacing w:before="0" w:line="480" w:lineRule="exact"/>
        <w:ind w:left="0" w:firstLine="0"/>
        <w:jc w:val="center"/>
        <w:rPr>
          <w:rFonts w:hint="eastAsia"/>
          <w:b/>
          <w:color w:val="1F4E79"/>
          <w:spacing w:val="-4"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课程大纲</w:t>
      </w:r>
    </w:p>
    <w:p w14:paraId="2514D03B">
      <w:pPr>
        <w:pStyle w:val="3"/>
        <w:spacing w:before="0" w:line="480" w:lineRule="exact"/>
        <w:ind w:left="0" w:firstLine="0"/>
        <w:rPr>
          <w:rFonts w:hint="eastAsia"/>
          <w:b/>
          <w:color w:val="1F4E79"/>
          <w:spacing w:val="-4"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第一讲：精益运营管理的基石——理念与体系认知</w:t>
      </w:r>
    </w:p>
    <w:p w14:paraId="4D13AC8B">
      <w:pPr>
        <w:spacing w:line="480" w:lineRule="exact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一、</w:t>
      </w:r>
      <w:r>
        <w:rPr>
          <w:b/>
          <w:bCs/>
          <w:color w:val="C45911"/>
          <w:spacing w:val="-4"/>
          <w:sz w:val="24"/>
          <w:szCs w:val="24"/>
        </w:rPr>
        <w:t>企业精益化运营体系</w:t>
      </w:r>
      <w:r>
        <w:rPr>
          <w:rFonts w:hint="eastAsia"/>
          <w:b/>
          <w:bCs/>
          <w:color w:val="C45911"/>
          <w:spacing w:val="-4"/>
          <w:sz w:val="24"/>
          <w:szCs w:val="24"/>
        </w:rPr>
        <w:t>的基础认知</w:t>
      </w:r>
    </w:p>
    <w:p w14:paraId="06CF3547">
      <w:pPr>
        <w:pStyle w:val="10"/>
        <w:tabs>
          <w:tab w:val="left" w:pos="1356"/>
        </w:tabs>
        <w:spacing w:before="0" w:line="480" w:lineRule="exact"/>
        <w:ind w:left="0" w:firstLine="0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1. </w:t>
      </w:r>
      <w:r>
        <w:rPr>
          <w:spacing w:val="-3"/>
          <w:sz w:val="24"/>
          <w:szCs w:val="24"/>
        </w:rPr>
        <w:t>精益管理的基本概念</w:t>
      </w:r>
    </w:p>
    <w:p w14:paraId="563BA408">
      <w:pPr>
        <w:pStyle w:val="10"/>
        <w:tabs>
          <w:tab w:val="left" w:pos="1355"/>
        </w:tabs>
        <w:spacing w:before="0" w:line="480" w:lineRule="exact"/>
        <w:ind w:left="0" w:firstLine="0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2. </w:t>
      </w:r>
      <w:r>
        <w:rPr>
          <w:spacing w:val="-3"/>
          <w:sz w:val="24"/>
          <w:szCs w:val="24"/>
        </w:rPr>
        <w:t>精益管理发展的需要</w:t>
      </w:r>
    </w:p>
    <w:p w14:paraId="71999A65">
      <w:pPr>
        <w:pStyle w:val="10"/>
        <w:tabs>
          <w:tab w:val="left" w:pos="1356"/>
        </w:tabs>
        <w:spacing w:before="0" w:line="480" w:lineRule="exact"/>
        <w:ind w:left="0" w:firstLine="0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3. </w:t>
      </w:r>
      <w:r>
        <w:rPr>
          <w:spacing w:val="-3"/>
          <w:sz w:val="24"/>
          <w:szCs w:val="24"/>
        </w:rPr>
        <w:t>企业经营价值流体系</w:t>
      </w:r>
    </w:p>
    <w:p w14:paraId="56F94CC8">
      <w:pPr>
        <w:pStyle w:val="10"/>
        <w:tabs>
          <w:tab w:val="left" w:pos="1356"/>
        </w:tabs>
        <w:spacing w:before="0" w:line="480" w:lineRule="exact"/>
        <w:ind w:left="0" w:firstLine="0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二、</w:t>
      </w:r>
      <w:r>
        <w:rPr>
          <w:b/>
          <w:bCs/>
          <w:color w:val="C45911"/>
          <w:spacing w:val="-4"/>
          <w:sz w:val="24"/>
          <w:szCs w:val="24"/>
        </w:rPr>
        <w:t>精益管理的核心理念</w:t>
      </w:r>
    </w:p>
    <w:p w14:paraId="350376F7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1. </w:t>
      </w:r>
      <w:r>
        <w:rPr>
          <w:spacing w:val="-1"/>
          <w:sz w:val="24"/>
          <w:szCs w:val="24"/>
        </w:rPr>
        <w:t>企业经营方程式-价值分析</w:t>
      </w:r>
    </w:p>
    <w:p w14:paraId="16EFCF3D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2. </w:t>
      </w:r>
      <w:r>
        <w:rPr>
          <w:spacing w:val="-3"/>
          <w:sz w:val="24"/>
          <w:szCs w:val="24"/>
        </w:rPr>
        <w:t>精益的三大核心理念</w:t>
      </w:r>
    </w:p>
    <w:p w14:paraId="08EE02FF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3. </w:t>
      </w:r>
      <w:r>
        <w:rPr>
          <w:spacing w:val="-4"/>
          <w:sz w:val="24"/>
          <w:szCs w:val="24"/>
        </w:rPr>
        <w:t>精益价值链分析</w:t>
      </w:r>
    </w:p>
    <w:p w14:paraId="1313D41B">
      <w:pPr>
        <w:pStyle w:val="10"/>
        <w:tabs>
          <w:tab w:val="left" w:pos="1356"/>
        </w:tabs>
        <w:spacing w:before="0" w:line="480" w:lineRule="exact"/>
        <w:ind w:left="0" w:firstLine="0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三、</w:t>
      </w:r>
      <w:r>
        <w:rPr>
          <w:b/>
          <w:bCs/>
          <w:color w:val="C45911"/>
          <w:spacing w:val="-4"/>
          <w:sz w:val="24"/>
          <w:szCs w:val="24"/>
        </w:rPr>
        <w:t>精益运营管理体系概述</w:t>
      </w:r>
    </w:p>
    <w:p w14:paraId="7ABCC322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1. </w:t>
      </w:r>
      <w:r>
        <w:rPr>
          <w:spacing w:val="-3"/>
          <w:sz w:val="24"/>
          <w:szCs w:val="24"/>
        </w:rPr>
        <w:t>优秀公司的企业价值运营体系</w:t>
      </w:r>
    </w:p>
    <w:p w14:paraId="3696D973">
      <w:pPr>
        <w:tabs>
          <w:tab w:val="left" w:pos="1355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2. </w:t>
      </w:r>
      <w:r>
        <w:rPr>
          <w:spacing w:val="-4"/>
          <w:sz w:val="24"/>
          <w:szCs w:val="24"/>
        </w:rPr>
        <w:t>精益运营管理平台</w:t>
      </w:r>
    </w:p>
    <w:p w14:paraId="5420F268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3. </w:t>
      </w:r>
      <w:r>
        <w:rPr>
          <w:spacing w:val="-4"/>
          <w:sz w:val="24"/>
          <w:szCs w:val="24"/>
        </w:rPr>
        <w:t>精益运营方针管理</w:t>
      </w:r>
    </w:p>
    <w:p w14:paraId="665E0935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>案例分析：</w:t>
      </w:r>
      <w:r>
        <w:rPr>
          <w:spacing w:val="-3"/>
          <w:sz w:val="24"/>
          <w:szCs w:val="24"/>
        </w:rPr>
        <w:t>收益性改善项目运营管理模块展示分析</w:t>
      </w:r>
    </w:p>
    <w:p w14:paraId="54CAA25E">
      <w:pPr>
        <w:tabs>
          <w:tab w:val="left" w:pos="1356"/>
        </w:tabs>
        <w:spacing w:line="480" w:lineRule="exact"/>
        <w:jc w:val="both"/>
        <w:rPr>
          <w:rFonts w:hint="eastAsia"/>
          <w:b/>
          <w:color w:val="1F4E79"/>
          <w:spacing w:val="-4"/>
          <w:sz w:val="24"/>
          <w:szCs w:val="24"/>
        </w:rPr>
      </w:pPr>
    </w:p>
    <w:p w14:paraId="6AA31BAC">
      <w:pPr>
        <w:tabs>
          <w:tab w:val="left" w:pos="1356"/>
        </w:tabs>
        <w:spacing w:line="480" w:lineRule="exact"/>
        <w:jc w:val="both"/>
        <w:rPr>
          <w:rFonts w:hint="eastAsia"/>
          <w:b/>
          <w:color w:val="1F4E79"/>
          <w:spacing w:val="-4"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第二讲：精益运营体系的搭建——推进策略与实践入门</w:t>
      </w:r>
    </w:p>
    <w:p w14:paraId="5157D5C6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一、如何</w:t>
      </w:r>
      <w:r>
        <w:rPr>
          <w:b/>
          <w:bCs/>
          <w:color w:val="C45911"/>
          <w:spacing w:val="-4"/>
          <w:sz w:val="24"/>
          <w:szCs w:val="24"/>
        </w:rPr>
        <w:t>推进建立精益运营管理体系</w:t>
      </w:r>
    </w:p>
    <w:p w14:paraId="56C67B87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1. </w:t>
      </w:r>
      <w:r>
        <w:rPr>
          <w:b/>
          <w:bCs/>
          <w:spacing w:val="-3"/>
          <w:sz w:val="24"/>
          <w:szCs w:val="24"/>
        </w:rPr>
        <w:t>推进建设实施的三个基本原则</w:t>
      </w:r>
    </w:p>
    <w:p w14:paraId="5895B850">
      <w:pPr>
        <w:tabs>
          <w:tab w:val="left" w:pos="1356"/>
        </w:tabs>
        <w:spacing w:line="480" w:lineRule="exact"/>
        <w:jc w:val="both"/>
        <w:rPr>
          <w:rFonts w:hint="eastAsia"/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1）精益战略规划</w:t>
      </w:r>
    </w:p>
    <w:p w14:paraId="3B3983BA">
      <w:pPr>
        <w:tabs>
          <w:tab w:val="left" w:pos="1355"/>
        </w:tabs>
        <w:spacing w:line="480" w:lineRule="exact"/>
        <w:jc w:val="both"/>
        <w:rPr>
          <w:rFonts w:hint="eastAsia"/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2）精益体系搭建</w:t>
      </w:r>
    </w:p>
    <w:p w14:paraId="014CB888">
      <w:pPr>
        <w:tabs>
          <w:tab w:val="left" w:pos="1355"/>
        </w:tabs>
        <w:spacing w:line="480" w:lineRule="exact"/>
        <w:jc w:val="both"/>
        <w:rPr>
          <w:rFonts w:hint="eastAsia"/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3）精益项目管理机制</w:t>
      </w:r>
    </w:p>
    <w:p w14:paraId="2757895C">
      <w:pPr>
        <w:tabs>
          <w:tab w:val="left" w:pos="1355"/>
        </w:tabs>
        <w:spacing w:line="480" w:lineRule="exact"/>
        <w:jc w:val="both"/>
        <w:rPr>
          <w:rFonts w:hint="eastAsia"/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 xml:space="preserve">2. </w:t>
      </w:r>
      <w:r>
        <w:rPr>
          <w:spacing w:val="-2"/>
          <w:sz w:val="24"/>
          <w:szCs w:val="24"/>
        </w:rPr>
        <w:t>精益推动企业变革</w:t>
      </w:r>
    </w:p>
    <w:p w14:paraId="6B105F8C">
      <w:pPr>
        <w:tabs>
          <w:tab w:val="left" w:pos="1355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小组互动，PK</w:t>
      </w:r>
      <w:r>
        <w:rPr>
          <w:b/>
          <w:bCs/>
          <w:spacing w:val="-18"/>
          <w:sz w:val="24"/>
          <w:szCs w:val="24"/>
        </w:rPr>
        <w:t>游戏</w:t>
      </w:r>
      <w:r>
        <w:rPr>
          <w:rFonts w:hint="eastAsia"/>
          <w:b/>
          <w:bCs/>
          <w:spacing w:val="-10"/>
          <w:sz w:val="24"/>
          <w:szCs w:val="24"/>
        </w:rPr>
        <w:t>：</w:t>
      </w:r>
      <w:r>
        <w:rPr>
          <w:rFonts w:hint="eastAsia"/>
          <w:b w:val="0"/>
          <w:bCs w:val="0"/>
          <w:spacing w:val="-10"/>
          <w:sz w:val="24"/>
          <w:szCs w:val="24"/>
        </w:rPr>
        <w:t>项目管理团队搭建角色活动</w:t>
      </w:r>
    </w:p>
    <w:p w14:paraId="6E2E61BC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>案例分析：</w:t>
      </w:r>
      <w:r>
        <w:rPr>
          <w:rFonts w:hint="eastAsia"/>
          <w:spacing w:val="-3"/>
          <w:sz w:val="24"/>
          <w:szCs w:val="24"/>
        </w:rPr>
        <w:t>山东能源新驿煤矿实施“18610”浪费识别管理体系</w:t>
      </w:r>
    </w:p>
    <w:p w14:paraId="065D0F08">
      <w:pPr>
        <w:pStyle w:val="3"/>
        <w:spacing w:before="0" w:line="480" w:lineRule="exact"/>
        <w:ind w:left="0" w:firstLine="0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二、</w:t>
      </w:r>
      <w:r>
        <w:rPr>
          <w:b/>
          <w:bCs/>
          <w:color w:val="C45911"/>
          <w:spacing w:val="-4"/>
          <w:sz w:val="24"/>
          <w:szCs w:val="24"/>
        </w:rPr>
        <w:t>价值流分析</w:t>
      </w:r>
    </w:p>
    <w:p w14:paraId="64C8C6C1">
      <w:pPr>
        <w:tabs>
          <w:tab w:val="left" w:pos="1355"/>
        </w:tabs>
        <w:spacing w:line="480" w:lineRule="exact"/>
        <w:jc w:val="both"/>
        <w:rPr>
          <w:rFonts w:hint="eastAsia"/>
          <w:b/>
          <w:bCs/>
          <w:spacing w:val="-4"/>
          <w:sz w:val="24"/>
          <w:szCs w:val="24"/>
        </w:rPr>
      </w:pPr>
      <w:r>
        <w:rPr>
          <w:rFonts w:hint="eastAsia"/>
          <w:b/>
          <w:bCs/>
          <w:spacing w:val="-4"/>
          <w:sz w:val="24"/>
          <w:szCs w:val="24"/>
        </w:rPr>
        <w:t xml:space="preserve">1. </w:t>
      </w:r>
      <w:r>
        <w:rPr>
          <w:b/>
          <w:bCs/>
          <w:spacing w:val="-4"/>
          <w:sz w:val="24"/>
          <w:szCs w:val="24"/>
        </w:rPr>
        <w:t>价值流图析的方法</w:t>
      </w:r>
    </w:p>
    <w:p w14:paraId="00C95B0C">
      <w:pPr>
        <w:tabs>
          <w:tab w:val="left" w:pos="1355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1）全局视角分析</w:t>
      </w:r>
    </w:p>
    <w:p w14:paraId="074CF031">
      <w:pPr>
        <w:tabs>
          <w:tab w:val="left" w:pos="1355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2）双状态图绘制</w:t>
      </w:r>
    </w:p>
    <w:p w14:paraId="03467E96">
      <w:pPr>
        <w:tabs>
          <w:tab w:val="left" w:pos="1355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3）标准化符号体系</w:t>
      </w:r>
    </w:p>
    <w:p w14:paraId="057DB7B4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2. </w:t>
      </w:r>
      <w:r>
        <w:rPr>
          <w:spacing w:val="-4"/>
          <w:sz w:val="24"/>
          <w:szCs w:val="24"/>
        </w:rPr>
        <w:t>价值流的绘制</w:t>
      </w:r>
    </w:p>
    <w:p w14:paraId="6CF680D2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3. </w:t>
      </w:r>
      <w:r>
        <w:rPr>
          <w:b/>
          <w:bCs/>
          <w:spacing w:val="-3"/>
          <w:sz w:val="24"/>
          <w:szCs w:val="24"/>
        </w:rPr>
        <w:t>价值流精益化的方法</w:t>
      </w:r>
    </w:p>
    <w:p w14:paraId="2C03B126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1）选择产品PQ分析</w:t>
      </w:r>
    </w:p>
    <w:p w14:paraId="46F23BDF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2）浪费识别</w:t>
      </w:r>
    </w:p>
    <w:p w14:paraId="6F90B871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3）ECRS改善提案</w:t>
      </w:r>
    </w:p>
    <w:p w14:paraId="0E8EB6E9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4）改善行动计划</w:t>
      </w:r>
    </w:p>
    <w:p w14:paraId="042EA9FD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4. </w:t>
      </w:r>
      <w:r>
        <w:rPr>
          <w:spacing w:val="-3"/>
          <w:sz w:val="24"/>
          <w:szCs w:val="24"/>
        </w:rPr>
        <w:t>未来状态流：设计未来精益生产流程</w:t>
      </w:r>
    </w:p>
    <w:p w14:paraId="3B30D639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>小组演练：</w:t>
      </w:r>
      <w:r>
        <w:rPr>
          <w:spacing w:val="-3"/>
          <w:sz w:val="24"/>
          <w:szCs w:val="24"/>
        </w:rPr>
        <w:t>各小组到现场选择模块绘制价值流程图</w:t>
      </w:r>
    </w:p>
    <w:p w14:paraId="0245D4CD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</w:p>
    <w:p w14:paraId="50BBDF08">
      <w:pPr>
        <w:tabs>
          <w:tab w:val="left" w:pos="1356"/>
        </w:tabs>
        <w:spacing w:line="480" w:lineRule="exact"/>
        <w:jc w:val="both"/>
        <w:rPr>
          <w:rFonts w:hint="eastAsia"/>
          <w:b/>
          <w:color w:val="1F4E79"/>
          <w:spacing w:val="-4"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第三讲：精益生产现场的高效管控——基础管理与均衡化生产</w:t>
      </w:r>
    </w:p>
    <w:p w14:paraId="2AB3CF38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一、</w:t>
      </w:r>
      <w:r>
        <w:rPr>
          <w:b/>
          <w:bCs/>
          <w:color w:val="C45911"/>
          <w:spacing w:val="-4"/>
          <w:sz w:val="24"/>
          <w:szCs w:val="24"/>
        </w:rPr>
        <w:t>精益生产现场管理</w:t>
      </w:r>
      <w:r>
        <w:rPr>
          <w:rFonts w:hint="eastAsia"/>
          <w:b/>
          <w:bCs/>
          <w:color w:val="C45911"/>
          <w:spacing w:val="-4"/>
          <w:sz w:val="24"/>
          <w:szCs w:val="24"/>
        </w:rPr>
        <w:t>-5S</w:t>
      </w:r>
    </w:p>
    <w:p w14:paraId="4F2162CC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1. </w:t>
      </w:r>
      <w:r>
        <w:rPr>
          <w:spacing w:val="-4"/>
          <w:sz w:val="24"/>
          <w:szCs w:val="24"/>
        </w:rPr>
        <w:t>5S</w:t>
      </w:r>
      <w:r>
        <w:rPr>
          <w:spacing w:val="-10"/>
          <w:sz w:val="24"/>
          <w:szCs w:val="24"/>
        </w:rPr>
        <w:t>现场管理的基本理论</w:t>
      </w:r>
    </w:p>
    <w:p w14:paraId="4ED80293">
      <w:pPr>
        <w:tabs>
          <w:tab w:val="left" w:pos="1355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2. </w:t>
      </w:r>
      <w:r>
        <w:rPr>
          <w:spacing w:val="-3"/>
          <w:sz w:val="24"/>
          <w:szCs w:val="24"/>
        </w:rPr>
        <w:t>现场管理的结构体系</w:t>
      </w:r>
    </w:p>
    <w:p w14:paraId="4FE7B2C5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pacing w:val="-4"/>
          <w:sz w:val="24"/>
          <w:szCs w:val="24"/>
        </w:rPr>
        <w:t xml:space="preserve">3. </w:t>
      </w:r>
      <w:r>
        <w:rPr>
          <w:b/>
          <w:bCs/>
          <w:spacing w:val="-4"/>
          <w:sz w:val="24"/>
          <w:szCs w:val="24"/>
        </w:rPr>
        <w:t>5S</w:t>
      </w:r>
      <w:r>
        <w:rPr>
          <w:b/>
          <w:bCs/>
          <w:spacing w:val="-10"/>
          <w:sz w:val="24"/>
          <w:szCs w:val="24"/>
        </w:rPr>
        <w:t>现场管理的实施</w:t>
      </w:r>
    </w:p>
    <w:p w14:paraId="0F2E8E0F">
      <w:pPr>
        <w:tabs>
          <w:tab w:val="left" w:pos="1356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1）整理流程梳理</w:t>
      </w:r>
    </w:p>
    <w:p w14:paraId="6FF716A8">
      <w:pPr>
        <w:tabs>
          <w:tab w:val="left" w:pos="1356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2）三定原则：定位</w:t>
      </w:r>
      <w:r>
        <w:rPr>
          <w:rFonts w:hint="eastAsia"/>
          <w:spacing w:val="-4"/>
          <w:sz w:val="24"/>
          <w:szCs w:val="24"/>
          <w:lang w:eastAsia="zh-CN"/>
        </w:rPr>
        <w:t>、</w:t>
      </w:r>
      <w:r>
        <w:rPr>
          <w:rFonts w:hint="eastAsia"/>
          <w:spacing w:val="-4"/>
          <w:sz w:val="24"/>
          <w:szCs w:val="24"/>
        </w:rPr>
        <w:t>定物</w:t>
      </w:r>
      <w:r>
        <w:rPr>
          <w:rFonts w:hint="eastAsia"/>
          <w:spacing w:val="-4"/>
          <w:sz w:val="24"/>
          <w:szCs w:val="24"/>
          <w:lang w:eastAsia="zh-CN"/>
        </w:rPr>
        <w:t>、</w:t>
      </w:r>
      <w:r>
        <w:rPr>
          <w:rFonts w:hint="eastAsia"/>
          <w:spacing w:val="-4"/>
          <w:sz w:val="24"/>
          <w:szCs w:val="24"/>
        </w:rPr>
        <w:t>定量</w:t>
      </w:r>
    </w:p>
    <w:p w14:paraId="2F06A615">
      <w:pPr>
        <w:tabs>
          <w:tab w:val="left" w:pos="1356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3）找到污染源，设备点检</w:t>
      </w:r>
    </w:p>
    <w:p w14:paraId="4F8E99C7">
      <w:pPr>
        <w:tabs>
          <w:tab w:val="left" w:pos="1356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4）标准化、系统化</w:t>
      </w:r>
    </w:p>
    <w:p w14:paraId="18A311F4">
      <w:pPr>
        <w:tabs>
          <w:tab w:val="left" w:pos="1356"/>
        </w:tabs>
        <w:spacing w:line="480" w:lineRule="exact"/>
        <w:jc w:val="both"/>
        <w:rPr>
          <w:rFonts w:hint="eastAsia"/>
          <w:spacing w:val="-4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5）清洁涉及的文件</w:t>
      </w:r>
    </w:p>
    <w:p w14:paraId="06C20297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15"/>
          <w:sz w:val="24"/>
          <w:szCs w:val="24"/>
        </w:rPr>
      </w:pPr>
      <w:r>
        <w:rPr>
          <w:rFonts w:hint="eastAsia"/>
          <w:b/>
          <w:bCs/>
          <w:spacing w:val="-4"/>
          <w:sz w:val="24"/>
          <w:szCs w:val="24"/>
        </w:rPr>
        <w:t xml:space="preserve">4. </w:t>
      </w:r>
      <w:r>
        <w:rPr>
          <w:b/>
          <w:bCs/>
          <w:spacing w:val="-4"/>
          <w:sz w:val="24"/>
          <w:szCs w:val="24"/>
        </w:rPr>
        <w:t>5S</w:t>
      </w:r>
      <w:r>
        <w:rPr>
          <w:b/>
          <w:bCs/>
          <w:spacing w:val="-15"/>
          <w:sz w:val="24"/>
          <w:szCs w:val="24"/>
        </w:rPr>
        <w:t>错误认识</w:t>
      </w:r>
    </w:p>
    <w:p w14:paraId="29E7AA30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1）形式化</w:t>
      </w:r>
    </w:p>
    <w:p w14:paraId="54AC9DE9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2）临时化</w:t>
      </w:r>
    </w:p>
    <w:p w14:paraId="0E54319C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3）表面化</w:t>
      </w:r>
    </w:p>
    <w:p w14:paraId="027BFBDE">
      <w:pPr>
        <w:numPr>
          <w:numId w:val="0"/>
        </w:num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12"/>
          <w:sz w:val="24"/>
          <w:szCs w:val="24"/>
        </w:rPr>
      </w:pPr>
      <w:r>
        <w:rPr>
          <w:rFonts w:hint="eastAsia"/>
          <w:b/>
          <w:bCs/>
          <w:spacing w:val="-4"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pacing w:val="-4"/>
          <w:sz w:val="24"/>
          <w:szCs w:val="24"/>
        </w:rPr>
        <w:t xml:space="preserve">. </w:t>
      </w:r>
      <w:r>
        <w:rPr>
          <w:b/>
          <w:bCs/>
          <w:spacing w:val="-4"/>
          <w:sz w:val="24"/>
          <w:szCs w:val="24"/>
        </w:rPr>
        <w:t>5S</w:t>
      </w:r>
      <w:r>
        <w:rPr>
          <w:b/>
          <w:bCs/>
          <w:spacing w:val="-12"/>
          <w:sz w:val="24"/>
          <w:szCs w:val="24"/>
        </w:rPr>
        <w:t>推行有效工具</w:t>
      </w:r>
    </w:p>
    <w:p w14:paraId="7B9D74D1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spacing w:val="-12"/>
          <w:sz w:val="24"/>
          <w:szCs w:val="24"/>
        </w:rPr>
        <w:t>1）5S地图</w:t>
      </w:r>
    </w:p>
    <w:p w14:paraId="7958CF2A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spacing w:val="-12"/>
          <w:sz w:val="24"/>
          <w:szCs w:val="24"/>
        </w:rPr>
        <w:t>2）评选红旗</w:t>
      </w:r>
    </w:p>
    <w:p w14:paraId="7F7A1D16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spacing w:val="-12"/>
          <w:sz w:val="24"/>
          <w:szCs w:val="24"/>
        </w:rPr>
        <w:t>3）目视化设计</w:t>
      </w:r>
    </w:p>
    <w:p w14:paraId="06B707E4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b/>
          <w:bCs/>
          <w:spacing w:val="-12"/>
          <w:sz w:val="24"/>
          <w:szCs w:val="24"/>
        </w:rPr>
        <w:t>案例分析：</w:t>
      </w:r>
      <w:r>
        <w:rPr>
          <w:rFonts w:hint="eastAsia"/>
          <w:spacing w:val="-12"/>
          <w:sz w:val="24"/>
          <w:szCs w:val="24"/>
        </w:rPr>
        <w:t>某电子制造企业推行5S管理，通过规范车间布局、实施三定原则</w:t>
      </w:r>
    </w:p>
    <w:p w14:paraId="7C5A4606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二、</w:t>
      </w:r>
      <w:r>
        <w:rPr>
          <w:b/>
          <w:bCs/>
          <w:color w:val="C45911"/>
          <w:spacing w:val="-4"/>
          <w:sz w:val="24"/>
          <w:szCs w:val="24"/>
        </w:rPr>
        <w:t>生产均衡化</w:t>
      </w:r>
    </w:p>
    <w:p w14:paraId="2E3D41CD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1. </w:t>
      </w:r>
      <w:r>
        <w:rPr>
          <w:spacing w:val="-4"/>
          <w:sz w:val="24"/>
          <w:szCs w:val="24"/>
        </w:rPr>
        <w:t>均衡化生产的目的</w:t>
      </w:r>
    </w:p>
    <w:p w14:paraId="7F12256B">
      <w:pPr>
        <w:tabs>
          <w:tab w:val="left" w:pos="1355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2. </w:t>
      </w:r>
      <w:r>
        <w:rPr>
          <w:spacing w:val="-4"/>
          <w:sz w:val="24"/>
          <w:szCs w:val="24"/>
        </w:rPr>
        <w:t>节拍时间的意义</w:t>
      </w:r>
    </w:p>
    <w:p w14:paraId="00B3F249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3. </w:t>
      </w:r>
      <w:r>
        <w:rPr>
          <w:b/>
          <w:bCs/>
          <w:spacing w:val="-3"/>
          <w:sz w:val="24"/>
          <w:szCs w:val="24"/>
        </w:rPr>
        <w:t>生产均衡化的策略和方法</w:t>
      </w:r>
    </w:p>
    <w:p w14:paraId="0D9F9900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1）实施节拍时间</w:t>
      </w:r>
    </w:p>
    <w:p w14:paraId="25AD704A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2）优化生产计划</w:t>
      </w:r>
    </w:p>
    <w:p w14:paraId="54A7F981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3）提升产线灵活性</w:t>
      </w:r>
    </w:p>
    <w:p w14:paraId="0409C83B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4）加强供应链管理</w:t>
      </w:r>
    </w:p>
    <w:p w14:paraId="7880FA06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5）员工培训和管理</w:t>
      </w:r>
    </w:p>
    <w:p w14:paraId="086B2946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4. </w:t>
      </w:r>
      <w:r>
        <w:rPr>
          <w:spacing w:val="-3"/>
          <w:sz w:val="24"/>
          <w:szCs w:val="24"/>
        </w:rPr>
        <w:t>均衡化的生产日程的指定</w:t>
      </w:r>
    </w:p>
    <w:p w14:paraId="121B0D38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5. </w:t>
      </w:r>
      <w:r>
        <w:rPr>
          <w:b/>
          <w:bCs/>
          <w:spacing w:val="-3"/>
          <w:sz w:val="24"/>
          <w:szCs w:val="24"/>
        </w:rPr>
        <w:t>均衡化生产的</w:t>
      </w:r>
      <w:r>
        <w:rPr>
          <w:rFonts w:hint="eastAsia"/>
          <w:b/>
          <w:bCs/>
          <w:spacing w:val="-3"/>
          <w:sz w:val="24"/>
          <w:szCs w:val="24"/>
        </w:rPr>
        <w:t>三</w:t>
      </w:r>
      <w:r>
        <w:rPr>
          <w:b/>
          <w:bCs/>
          <w:spacing w:val="-3"/>
          <w:sz w:val="24"/>
          <w:szCs w:val="24"/>
        </w:rPr>
        <w:t>个层面</w:t>
      </w:r>
    </w:p>
    <w:p w14:paraId="6B97AE2B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1）优化生产流程</w:t>
      </w:r>
    </w:p>
    <w:p w14:paraId="2B5BA4CC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2）实施拉动式生产</w:t>
      </w:r>
    </w:p>
    <w:p w14:paraId="315FBAB1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3）调整响应时间</w:t>
      </w:r>
    </w:p>
    <w:p w14:paraId="63378F7B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6. </w:t>
      </w:r>
      <w:r>
        <w:rPr>
          <w:spacing w:val="-3"/>
          <w:sz w:val="24"/>
          <w:szCs w:val="24"/>
        </w:rPr>
        <w:t>解决多品种生产均衡化的难题：隔离法</w:t>
      </w:r>
    </w:p>
    <w:p w14:paraId="36BC5137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</w:p>
    <w:p w14:paraId="01531BB6">
      <w:pPr>
        <w:tabs>
          <w:tab w:val="left" w:pos="1356"/>
        </w:tabs>
        <w:spacing w:line="480" w:lineRule="exact"/>
        <w:jc w:val="both"/>
        <w:rPr>
          <w:rFonts w:hint="eastAsia"/>
          <w:b/>
          <w:color w:val="1F4E79"/>
          <w:spacing w:val="-4"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第四讲：精益运营的关键支撑——标准化与设备保全</w:t>
      </w:r>
    </w:p>
    <w:p w14:paraId="4975919C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一、</w:t>
      </w:r>
      <w:r>
        <w:rPr>
          <w:b/>
          <w:bCs/>
          <w:color w:val="C45911"/>
          <w:spacing w:val="-4"/>
          <w:sz w:val="24"/>
          <w:szCs w:val="24"/>
        </w:rPr>
        <w:t>标准化作业</w:t>
      </w:r>
    </w:p>
    <w:p w14:paraId="3E5FF24D">
      <w:pPr>
        <w:pStyle w:val="3"/>
        <w:spacing w:before="0" w:line="480" w:lineRule="exact"/>
        <w:ind w:left="0" w:firstLine="0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1. </w:t>
      </w:r>
      <w:r>
        <w:rPr>
          <w:spacing w:val="-5"/>
          <w:sz w:val="24"/>
          <w:szCs w:val="24"/>
        </w:rPr>
        <w:t>为什么需要标准化作业</w:t>
      </w:r>
    </w:p>
    <w:p w14:paraId="09261F1C">
      <w:pPr>
        <w:pStyle w:val="3"/>
        <w:spacing w:before="0" w:line="480" w:lineRule="exact"/>
        <w:ind w:left="0" w:firstLine="0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rFonts w:hint="eastAsia"/>
          <w:b/>
          <w:bCs/>
          <w:spacing w:val="-2"/>
          <w:sz w:val="24"/>
          <w:szCs w:val="24"/>
        </w:rPr>
        <w:t xml:space="preserve">2. </w:t>
      </w:r>
      <w:r>
        <w:rPr>
          <w:b/>
          <w:bCs/>
          <w:spacing w:val="-3"/>
          <w:sz w:val="24"/>
          <w:szCs w:val="24"/>
        </w:rPr>
        <w:t>标准化作业实施方法</w:t>
      </w:r>
    </w:p>
    <w:p w14:paraId="7C486490">
      <w:pPr>
        <w:pStyle w:val="3"/>
        <w:spacing w:before="0" w:line="480" w:lineRule="exact"/>
        <w:ind w:left="0" w:firstLine="0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1）制定统一标准</w:t>
      </w:r>
    </w:p>
    <w:p w14:paraId="7C02D6AA">
      <w:pPr>
        <w:pStyle w:val="3"/>
        <w:spacing w:before="0" w:line="480" w:lineRule="exact"/>
        <w:ind w:left="0" w:firstLine="0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2）系统化培训</w:t>
      </w:r>
    </w:p>
    <w:p w14:paraId="1CA39F10">
      <w:pPr>
        <w:pStyle w:val="3"/>
        <w:spacing w:before="0" w:line="480" w:lineRule="exact"/>
        <w:ind w:left="0" w:firstLine="0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3）执行的监控和优化</w:t>
      </w:r>
    </w:p>
    <w:p w14:paraId="411D9FAD">
      <w:pPr>
        <w:pStyle w:val="3"/>
        <w:spacing w:before="0" w:line="480" w:lineRule="exact"/>
        <w:ind w:left="0" w:firstLine="0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>案例分析：</w:t>
      </w:r>
      <w:r>
        <w:rPr>
          <w:rFonts w:hint="eastAsia"/>
          <w:spacing w:val="-3"/>
          <w:sz w:val="24"/>
          <w:szCs w:val="24"/>
        </w:rPr>
        <w:t>江西中烟广丰卷烟厂通过推进全要素融合式标准体系建设</w:t>
      </w:r>
    </w:p>
    <w:p w14:paraId="4AD1365C">
      <w:pPr>
        <w:pStyle w:val="3"/>
        <w:spacing w:before="0" w:line="480" w:lineRule="exact"/>
        <w:ind w:left="0" w:firstLine="0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二、</w:t>
      </w:r>
      <w:r>
        <w:rPr>
          <w:b/>
          <w:bCs/>
          <w:color w:val="C45911"/>
          <w:spacing w:val="-4"/>
          <w:sz w:val="24"/>
          <w:szCs w:val="24"/>
        </w:rPr>
        <w:t>TPM设备保全</w:t>
      </w:r>
    </w:p>
    <w:p w14:paraId="571F41DC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TPM</w:t>
      </w:r>
      <w:r>
        <w:rPr>
          <w:spacing w:val="-18"/>
          <w:sz w:val="24"/>
          <w:szCs w:val="24"/>
        </w:rPr>
        <w:t>概念</w:t>
      </w:r>
    </w:p>
    <w:p w14:paraId="652E77FA">
      <w:pPr>
        <w:tabs>
          <w:tab w:val="left" w:pos="1355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 xml:space="preserve">2. </w:t>
      </w:r>
      <w:r>
        <w:rPr>
          <w:spacing w:val="-4"/>
          <w:sz w:val="24"/>
          <w:szCs w:val="24"/>
        </w:rPr>
        <w:t>零缺陷法则</w:t>
      </w:r>
    </w:p>
    <w:p w14:paraId="42BD909B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7"/>
          <w:sz w:val="24"/>
          <w:szCs w:val="24"/>
        </w:rPr>
        <w:t xml:space="preserve">3. </w:t>
      </w:r>
      <w:r>
        <w:rPr>
          <w:spacing w:val="-7"/>
          <w:sz w:val="24"/>
          <w:szCs w:val="24"/>
        </w:rPr>
        <w:t>八大支柱</w:t>
      </w:r>
    </w:p>
    <w:p w14:paraId="6F8DC780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12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TPM</w:t>
      </w:r>
      <w:r>
        <w:rPr>
          <w:b/>
          <w:bCs/>
          <w:spacing w:val="-12"/>
          <w:sz w:val="24"/>
          <w:szCs w:val="24"/>
        </w:rPr>
        <w:t>实施流程</w:t>
      </w:r>
    </w:p>
    <w:p w14:paraId="6CC9521D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spacing w:val="-12"/>
          <w:sz w:val="24"/>
          <w:szCs w:val="24"/>
        </w:rPr>
        <w:t>1）5S活动</w:t>
      </w:r>
    </w:p>
    <w:p w14:paraId="3203AFCA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spacing w:val="-12"/>
          <w:sz w:val="24"/>
          <w:szCs w:val="24"/>
        </w:rPr>
        <w:t>2）自主保全</w:t>
      </w:r>
    </w:p>
    <w:p w14:paraId="7E235778">
      <w:pPr>
        <w:tabs>
          <w:tab w:val="left" w:pos="1356"/>
        </w:tabs>
        <w:spacing w:line="480" w:lineRule="exact"/>
        <w:jc w:val="both"/>
        <w:rPr>
          <w:rFonts w:hint="eastAsia"/>
          <w:spacing w:val="-12"/>
          <w:sz w:val="24"/>
          <w:szCs w:val="24"/>
        </w:rPr>
      </w:pPr>
      <w:r>
        <w:rPr>
          <w:rFonts w:hint="eastAsia"/>
          <w:spacing w:val="-12"/>
          <w:sz w:val="24"/>
          <w:szCs w:val="24"/>
        </w:rPr>
        <w:t>3）计划保全</w:t>
      </w:r>
    </w:p>
    <w:p w14:paraId="1B01465A">
      <w:pPr>
        <w:tabs>
          <w:tab w:val="left" w:pos="135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5"/>
          <w:sz w:val="24"/>
          <w:szCs w:val="24"/>
        </w:rPr>
        <w:t xml:space="preserve">5. </w:t>
      </w:r>
      <w:r>
        <w:rPr>
          <w:spacing w:val="-5"/>
          <w:sz w:val="24"/>
          <w:szCs w:val="24"/>
        </w:rPr>
        <w:t>OEE</w:t>
      </w:r>
    </w:p>
    <w:p w14:paraId="6A358666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6. </w:t>
      </w:r>
      <w:r>
        <w:rPr>
          <w:b/>
          <w:bCs/>
          <w:spacing w:val="-3"/>
          <w:sz w:val="24"/>
          <w:szCs w:val="24"/>
        </w:rPr>
        <w:t>简单可行的实施方法</w:t>
      </w:r>
    </w:p>
    <w:p w14:paraId="60810821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1）制定方针目标和计划书</w:t>
      </w:r>
    </w:p>
    <w:p w14:paraId="66B7F374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2）推进自主管理活动</w:t>
      </w:r>
    </w:p>
    <w:p w14:paraId="5EF1D6EA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3）建立自主管理机制</w:t>
      </w:r>
    </w:p>
    <w:p w14:paraId="5EDB7D21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4）定期检查和问题曝光</w:t>
      </w:r>
    </w:p>
    <w:p w14:paraId="39826987">
      <w:pPr>
        <w:tabs>
          <w:tab w:val="left" w:pos="1356"/>
        </w:tabs>
        <w:spacing w:line="480" w:lineRule="exact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>案例分析：</w:t>
      </w:r>
      <w:r>
        <w:rPr>
          <w:rFonts w:hint="eastAsia"/>
          <w:spacing w:val="-3"/>
          <w:sz w:val="24"/>
          <w:szCs w:val="24"/>
        </w:rPr>
        <w:t>山东能源新巨龙公司选煤厂创新构建“预防性维护+日历化检修”双重保险体系</w:t>
      </w:r>
    </w:p>
    <w:p w14:paraId="20D2BF8E">
      <w:pPr>
        <w:tabs>
          <w:tab w:val="left" w:pos="1356"/>
        </w:tabs>
        <w:spacing w:line="480" w:lineRule="exact"/>
        <w:jc w:val="both"/>
        <w:rPr>
          <w:b/>
          <w:color w:val="1F4E79"/>
          <w:spacing w:val="-4"/>
          <w:sz w:val="24"/>
          <w:szCs w:val="24"/>
        </w:rPr>
      </w:pPr>
    </w:p>
    <w:p w14:paraId="0E3D42B5">
      <w:pPr>
        <w:tabs>
          <w:tab w:val="left" w:pos="1356"/>
        </w:tabs>
        <w:spacing w:line="480" w:lineRule="exact"/>
        <w:jc w:val="both"/>
        <w:rPr>
          <w:rFonts w:hint="eastAsia"/>
          <w:b/>
          <w:color w:val="1F4E79"/>
          <w:spacing w:val="-4"/>
          <w:sz w:val="24"/>
          <w:szCs w:val="24"/>
        </w:rPr>
      </w:pPr>
      <w:r>
        <w:rPr>
          <w:rFonts w:hint="eastAsia"/>
          <w:b/>
          <w:color w:val="1F4E79"/>
          <w:spacing w:val="-4"/>
          <w:sz w:val="24"/>
          <w:szCs w:val="24"/>
        </w:rPr>
        <w:t>第五讲：精益运营的效能提升——周期优化与质量管理</w:t>
      </w:r>
    </w:p>
    <w:p w14:paraId="375EB8E5">
      <w:pPr>
        <w:tabs>
          <w:tab w:val="left" w:pos="1356"/>
        </w:tabs>
        <w:spacing w:line="480" w:lineRule="exact"/>
        <w:jc w:val="both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color w:val="C45911"/>
          <w:spacing w:val="-4"/>
        </w:rPr>
        <w:t>一、</w:t>
      </w:r>
      <w:r>
        <w:rPr>
          <w:b/>
          <w:bCs/>
          <w:color w:val="C45911"/>
          <w:spacing w:val="-4"/>
          <w:sz w:val="24"/>
          <w:szCs w:val="24"/>
        </w:rPr>
        <w:t>快速换型和缩短周期</w:t>
      </w:r>
    </w:p>
    <w:p w14:paraId="47E8062D">
      <w:pPr>
        <w:tabs>
          <w:tab w:val="left" w:pos="1236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1. </w:t>
      </w:r>
      <w:r>
        <w:rPr>
          <w:spacing w:val="-3"/>
          <w:sz w:val="24"/>
          <w:szCs w:val="24"/>
        </w:rPr>
        <w:t>缩短生产过程时间的四大优点</w:t>
      </w:r>
    </w:p>
    <w:p w14:paraId="2B41D626">
      <w:pPr>
        <w:tabs>
          <w:tab w:val="left" w:pos="1235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 xml:space="preserve">2. </w:t>
      </w:r>
      <w:r>
        <w:rPr>
          <w:spacing w:val="-3"/>
          <w:sz w:val="24"/>
          <w:szCs w:val="24"/>
        </w:rPr>
        <w:t>生产过程时间三要素</w:t>
      </w:r>
    </w:p>
    <w:p w14:paraId="17C13591">
      <w:pPr>
        <w:tabs>
          <w:tab w:val="left" w:pos="1236"/>
        </w:tabs>
        <w:spacing w:line="480" w:lineRule="exact"/>
        <w:jc w:val="both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3. </w:t>
      </w:r>
      <w:r>
        <w:rPr>
          <w:b/>
          <w:bCs/>
          <w:spacing w:val="-3"/>
          <w:sz w:val="24"/>
          <w:szCs w:val="24"/>
        </w:rPr>
        <w:t>快速换模的四大原则</w:t>
      </w:r>
    </w:p>
    <w:p w14:paraId="6A30B345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1）</w:t>
      </w:r>
      <w:r>
        <w:rPr>
          <w:spacing w:val="-3"/>
          <w:sz w:val="24"/>
          <w:szCs w:val="24"/>
        </w:rPr>
        <w:t>区分内部作业转换与外部作业转换</w:t>
      </w:r>
    </w:p>
    <w:p w14:paraId="695A55BA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2）</w:t>
      </w:r>
      <w:r>
        <w:rPr>
          <w:spacing w:val="-3"/>
          <w:sz w:val="24"/>
          <w:szCs w:val="24"/>
        </w:rPr>
        <w:t>内部作业转换尽可能转换成外部作业</w:t>
      </w:r>
    </w:p>
    <w:p w14:paraId="49979D7B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3）</w:t>
      </w:r>
      <w:r>
        <w:rPr>
          <w:spacing w:val="-4"/>
          <w:sz w:val="24"/>
          <w:szCs w:val="24"/>
        </w:rPr>
        <w:t>排除一切调整过程</w:t>
      </w:r>
    </w:p>
    <w:p w14:paraId="58815A83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4）</w:t>
      </w:r>
      <w:r>
        <w:rPr>
          <w:spacing w:val="-3"/>
          <w:sz w:val="24"/>
          <w:szCs w:val="24"/>
        </w:rPr>
        <w:t>完全取消作业转换操作</w:t>
      </w:r>
    </w:p>
    <w:p w14:paraId="757A43D4">
      <w:pPr>
        <w:pStyle w:val="10"/>
        <w:tabs>
          <w:tab w:val="left" w:pos="1236"/>
        </w:tabs>
        <w:spacing w:before="0" w:line="480" w:lineRule="exact"/>
        <w:ind w:left="0" w:firstLine="0"/>
        <w:jc w:val="both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 xml:space="preserve">4. </w:t>
      </w:r>
      <w:r>
        <w:rPr>
          <w:b/>
          <w:bCs/>
          <w:spacing w:val="-3"/>
          <w:sz w:val="24"/>
          <w:szCs w:val="24"/>
        </w:rPr>
        <w:t>缩短换模时间的六种方法</w:t>
      </w:r>
    </w:p>
    <w:p w14:paraId="6E891FF6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1）</w:t>
      </w:r>
      <w:r>
        <w:rPr>
          <w:spacing w:val="-3"/>
          <w:sz w:val="24"/>
          <w:szCs w:val="24"/>
        </w:rPr>
        <w:t>将外部转换作业标准化</w:t>
      </w:r>
    </w:p>
    <w:p w14:paraId="08DC9B53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2）</w:t>
      </w:r>
      <w:r>
        <w:rPr>
          <w:spacing w:val="-3"/>
          <w:sz w:val="24"/>
          <w:szCs w:val="24"/>
        </w:rPr>
        <w:t>只把该设备必要的部分标准化</w:t>
      </w:r>
    </w:p>
    <w:p w14:paraId="123F7C99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3）</w:t>
      </w:r>
      <w:r>
        <w:rPr>
          <w:spacing w:val="-4"/>
          <w:sz w:val="24"/>
          <w:szCs w:val="24"/>
        </w:rPr>
        <w:t>使用快速紧固件</w:t>
      </w:r>
    </w:p>
    <w:p w14:paraId="289BAAF6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4）</w:t>
      </w:r>
      <w:r>
        <w:rPr>
          <w:spacing w:val="-4"/>
          <w:sz w:val="24"/>
          <w:szCs w:val="24"/>
        </w:rPr>
        <w:t>使用辅助工具</w:t>
      </w:r>
    </w:p>
    <w:p w14:paraId="76FA6DBD">
      <w:pPr>
        <w:tabs>
          <w:tab w:val="left" w:pos="1671"/>
        </w:tabs>
        <w:spacing w:line="48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pacing w:val="-4"/>
          <w:sz w:val="24"/>
          <w:szCs w:val="24"/>
        </w:rPr>
        <w:t>5）</w:t>
      </w:r>
      <w:r>
        <w:rPr>
          <w:spacing w:val="-4"/>
          <w:sz w:val="24"/>
          <w:szCs w:val="24"/>
        </w:rPr>
        <w:t>推行同时作业</w:t>
      </w:r>
    </w:p>
    <w:p w14:paraId="2842E546">
      <w:pPr>
        <w:tabs>
          <w:tab w:val="left" w:pos="1671"/>
        </w:tabs>
        <w:spacing w:line="480" w:lineRule="exact"/>
        <w:jc w:val="both"/>
        <w:rPr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6）</w:t>
      </w:r>
      <w:r>
        <w:rPr>
          <w:spacing w:val="-2"/>
          <w:sz w:val="24"/>
          <w:szCs w:val="24"/>
        </w:rPr>
        <w:t>采用机械的自动作业转换缩短作业转换时间的实施程序</w:t>
      </w:r>
    </w:p>
    <w:p w14:paraId="4B086F1C">
      <w:pPr>
        <w:tabs>
          <w:tab w:val="left" w:pos="1671"/>
        </w:tabs>
        <w:spacing w:line="480" w:lineRule="exact"/>
        <w:jc w:val="both"/>
        <w:rPr>
          <w:rFonts w:hint="eastAsia"/>
          <w:spacing w:val="-2"/>
          <w:sz w:val="24"/>
          <w:szCs w:val="24"/>
        </w:rPr>
      </w:pPr>
      <w:r>
        <w:rPr>
          <w:rFonts w:hint="eastAsia"/>
          <w:b/>
          <w:bCs/>
          <w:spacing w:val="-2"/>
          <w:sz w:val="24"/>
          <w:szCs w:val="24"/>
        </w:rPr>
        <w:t>案例分析：</w:t>
      </w:r>
      <w:r>
        <w:rPr>
          <w:rFonts w:hint="eastAsia"/>
          <w:spacing w:val="-2"/>
          <w:sz w:val="24"/>
          <w:szCs w:val="24"/>
        </w:rPr>
        <w:t>某机械制造企业应用快速换模技术，将内部作业转换时间缩短</w:t>
      </w:r>
      <w:bookmarkStart w:id="0" w:name="_GoBack"/>
      <w:bookmarkEnd w:id="0"/>
      <w:r>
        <w:rPr>
          <w:rFonts w:hint="eastAsia"/>
          <w:spacing w:val="-2"/>
          <w:sz w:val="24"/>
          <w:szCs w:val="24"/>
        </w:rPr>
        <w:t>60%</w:t>
      </w:r>
    </w:p>
    <w:p w14:paraId="3B6F8F4B">
      <w:pPr>
        <w:tabs>
          <w:tab w:val="left" w:pos="1671"/>
        </w:tabs>
        <w:spacing w:line="480" w:lineRule="exact"/>
        <w:jc w:val="both"/>
        <w:rPr>
          <w:rFonts w:hint="eastAsia"/>
          <w:b/>
          <w:bCs/>
          <w:color w:val="C45911"/>
          <w:spacing w:val="-4"/>
          <w:sz w:val="24"/>
          <w:szCs w:val="24"/>
        </w:rPr>
      </w:pPr>
      <w:r>
        <w:rPr>
          <w:rFonts w:hint="eastAsia"/>
          <w:b/>
          <w:bCs/>
          <w:color w:val="C45911"/>
          <w:spacing w:val="-4"/>
          <w:sz w:val="24"/>
          <w:szCs w:val="24"/>
        </w:rPr>
        <w:t>二、</w:t>
      </w:r>
      <w:r>
        <w:rPr>
          <w:b/>
          <w:bCs/>
          <w:color w:val="C45911"/>
          <w:spacing w:val="-4"/>
          <w:sz w:val="24"/>
          <w:szCs w:val="24"/>
        </w:rPr>
        <w:t>六西格玛质量管理</w:t>
      </w:r>
    </w:p>
    <w:p w14:paraId="41D8F27C">
      <w:pPr>
        <w:tabs>
          <w:tab w:val="left" w:pos="1099"/>
        </w:tabs>
        <w:spacing w:line="480" w:lineRule="exact"/>
        <w:jc w:val="both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pacing w:val="-3"/>
          <w:sz w:val="24"/>
          <w:szCs w:val="24"/>
        </w:rPr>
        <w:t xml:space="preserve">1. </w:t>
      </w:r>
      <w:r>
        <w:rPr>
          <w:color w:val="auto"/>
          <w:spacing w:val="-3"/>
          <w:sz w:val="24"/>
          <w:szCs w:val="24"/>
        </w:rPr>
        <w:t>质量管理的理论体系</w:t>
      </w:r>
    </w:p>
    <w:p w14:paraId="3ADB56CA">
      <w:pPr>
        <w:tabs>
          <w:tab w:val="left" w:pos="1098"/>
        </w:tabs>
        <w:spacing w:line="480" w:lineRule="exact"/>
        <w:jc w:val="both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pacing w:val="-3"/>
          <w:sz w:val="24"/>
          <w:szCs w:val="24"/>
        </w:rPr>
        <w:t xml:space="preserve">2. </w:t>
      </w:r>
      <w:r>
        <w:rPr>
          <w:color w:val="auto"/>
          <w:spacing w:val="-3"/>
          <w:sz w:val="24"/>
          <w:szCs w:val="24"/>
        </w:rPr>
        <w:t>六西格玛质量管理的基本概念</w:t>
      </w:r>
    </w:p>
    <w:p w14:paraId="0B9D51C3">
      <w:pPr>
        <w:tabs>
          <w:tab w:val="left" w:pos="1103"/>
        </w:tabs>
        <w:spacing w:line="480" w:lineRule="exact"/>
        <w:jc w:val="both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pacing w:val="-4"/>
          <w:sz w:val="24"/>
          <w:szCs w:val="24"/>
        </w:rPr>
        <w:t xml:space="preserve">3. </w:t>
      </w:r>
      <w:r>
        <w:rPr>
          <w:color w:val="auto"/>
          <w:spacing w:val="-4"/>
          <w:sz w:val="24"/>
          <w:szCs w:val="24"/>
        </w:rPr>
        <w:t>质量保证体系</w:t>
      </w:r>
    </w:p>
    <w:p w14:paraId="2D56592B">
      <w:pPr>
        <w:tabs>
          <w:tab w:val="left" w:pos="1111"/>
        </w:tabs>
        <w:spacing w:line="480" w:lineRule="exact"/>
        <w:jc w:val="both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pacing w:val="-4"/>
          <w:sz w:val="24"/>
          <w:szCs w:val="24"/>
        </w:rPr>
        <w:t xml:space="preserve">4. </w:t>
      </w:r>
      <w:r>
        <w:rPr>
          <w:color w:val="auto"/>
          <w:spacing w:val="-4"/>
          <w:sz w:val="24"/>
          <w:szCs w:val="24"/>
        </w:rPr>
        <w:t>工序能力分析</w:t>
      </w:r>
    </w:p>
    <w:p w14:paraId="125B710A">
      <w:pPr>
        <w:pStyle w:val="3"/>
        <w:spacing w:before="0" w:line="480" w:lineRule="exact"/>
        <w:ind w:left="417" w:hanging="413" w:hangingChars="176"/>
        <w:jc w:val="both"/>
        <w:rPr>
          <w:rFonts w:hint="eastAsia"/>
          <w:spacing w:val="-3"/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</w:rPr>
        <w:t>案例分析：</w:t>
      </w:r>
      <w:r>
        <w:rPr>
          <w:rFonts w:hint="eastAsia"/>
          <w:spacing w:val="-3"/>
          <w:sz w:val="24"/>
          <w:szCs w:val="24"/>
        </w:rPr>
        <w:t>某电子产品制造企业引入六西格玛质量管理</w:t>
      </w:r>
    </w:p>
    <w:p w14:paraId="78275CA3">
      <w:pPr>
        <w:pStyle w:val="3"/>
        <w:spacing w:before="0" w:line="480" w:lineRule="exact"/>
        <w:ind w:left="419" w:hangingChars="176"/>
        <w:jc w:val="both"/>
        <w:rPr>
          <w:rFonts w:hint="eastAsia"/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总结与规划</w:t>
      </w:r>
      <w:r>
        <w:rPr>
          <w:rFonts w:hint="eastAsia"/>
          <w:b/>
          <w:bCs/>
          <w:spacing w:val="-3"/>
          <w:sz w:val="24"/>
          <w:szCs w:val="24"/>
        </w:rPr>
        <w:t>：</w:t>
      </w:r>
      <w:r>
        <w:rPr>
          <w:spacing w:val="-3"/>
          <w:sz w:val="24"/>
          <w:szCs w:val="24"/>
        </w:rPr>
        <w:t>总结两天课程内容，各小组归纳总结并制定后续工作推进计划。</w:t>
      </w:r>
    </w:p>
    <w:sectPr>
      <w:footerReference r:id="rId3" w:type="default"/>
      <w:pgSz w:w="11910" w:h="16840"/>
      <w:pgMar w:top="1134" w:right="1134" w:bottom="1134" w:left="1134" w:header="858" w:footer="751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FAA2E">
    <w:pPr>
      <w:pStyle w:val="3"/>
      <w:spacing w:before="0" w:line="14" w:lineRule="auto"/>
      <w:ind w:left="0" w:firstLine="0"/>
      <w:rPr>
        <w:rFonts w:hint="eastAsia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1D"/>
    <w:rsid w:val="000A1552"/>
    <w:rsid w:val="001824F7"/>
    <w:rsid w:val="001D6968"/>
    <w:rsid w:val="002B0FC0"/>
    <w:rsid w:val="004D1B78"/>
    <w:rsid w:val="005E45F1"/>
    <w:rsid w:val="00654DCD"/>
    <w:rsid w:val="00660E87"/>
    <w:rsid w:val="00671262"/>
    <w:rsid w:val="007F552B"/>
    <w:rsid w:val="00A2034B"/>
    <w:rsid w:val="00AD28C9"/>
    <w:rsid w:val="00BB701D"/>
    <w:rsid w:val="00BE24F4"/>
    <w:rsid w:val="00C33C54"/>
    <w:rsid w:val="00DC1FA7"/>
    <w:rsid w:val="00E73128"/>
    <w:rsid w:val="00EE73EB"/>
    <w:rsid w:val="040556DD"/>
    <w:rsid w:val="168B7CC4"/>
    <w:rsid w:val="1E1B78DF"/>
    <w:rsid w:val="20DF22EF"/>
    <w:rsid w:val="282A0C38"/>
    <w:rsid w:val="2B17508F"/>
    <w:rsid w:val="477B7BDF"/>
    <w:rsid w:val="536B5CA6"/>
    <w:rsid w:val="5DCE4B0A"/>
    <w:rsid w:val="6900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="254"/>
      <w:ind w:left="97"/>
      <w:outlineLvl w:val="0"/>
    </w:pPr>
    <w:rPr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95"/>
      <w:ind w:left="1356" w:hanging="419"/>
    </w:pPr>
    <w:rPr>
      <w:sz w:val="21"/>
      <w:szCs w:val="21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"/>
    <w:pPr>
      <w:spacing w:before="211"/>
      <w:jc w:val="center"/>
    </w:pPr>
    <w:rPr>
      <w:sz w:val="44"/>
      <w:szCs w:val="4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95"/>
      <w:ind w:left="1356" w:hanging="419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5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3">
    <w:name w:val="页脚 字符"/>
    <w:basedOn w:val="8"/>
    <w:link w:val="4"/>
    <w:qFormat/>
    <w:uiPriority w:val="99"/>
    <w:rPr>
      <w:rFonts w:ascii="宋体" w:hAnsi="宋体" w:eastAsia="宋体" w:cs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952FF-7148-488E-97AC-7300F08DB5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1877</Words>
  <Characters>1947</Characters>
  <Lines>15</Lines>
  <Paragraphs>4</Paragraphs>
  <TotalTime>3</TotalTime>
  <ScaleCrop>false</ScaleCrop>
  <LinksUpToDate>false</LinksUpToDate>
  <CharactersWithSpaces>1993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2025-07-01T08:04:00Z</dcterms:created>
  <dc:creator>陆久刚</dc:creator>
  <cp:lastModifiedBy>su</cp:lastModifiedBy>
  <dcterms:modified xsi:type="dcterms:W3CDTF">2025-08-28T03:56:47Z</dcterms:modified>
  <dc:title>启势商学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2025-07-01T00:00:00Z</vt:filetime>
  </property>
  <property fmtid="{D5CDD505-2E9C-101B-9397-08002B2CF9AE}" pid="5" name="SourceModified">
    <vt:lpwstr>D:20250228083000+08'00'</vt:lpwstr>
  </property>
  <property fmtid="{D5CDD505-2E9C-101B-9397-08002B2CF9AE}" pid="6" name="KSOTemplateDocerSaveRecord">
    <vt:lpwstr>eyJoZGlkIjoiOTYyZTAzNjk5NDI1ZDQ2MDE0NmJjNjAzOGEzODZkNDciLCJ1c2VySWQiOiIyNDE1ODc5NTkifQ==</vt:lpwstr>
  </property>
  <property fmtid="{D5CDD505-2E9C-101B-9397-08002B2CF9AE}" pid="7" name="KSOProductBuildVer">
    <vt:lpwstr>2052-12.1.0.22529</vt:lpwstr>
  </property>
  <property fmtid="{D5CDD505-2E9C-101B-9397-08002B2CF9AE}" pid="8" name="ICV">
    <vt:lpwstr>49C393400A344A429F1D1CCAEAD7E37B_13</vt:lpwstr>
  </property>
</Properties>
</file>