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961F8" w14:textId="77777777" w:rsidR="0032524F" w:rsidRDefault="00BB71F2" w:rsidP="00B171B9">
      <w:pPr>
        <w:spacing w:after="0" w:line="480" w:lineRule="exact"/>
        <w:jc w:val="center"/>
        <w:rPr>
          <w:lang w:eastAsia="zh-CN"/>
        </w:rPr>
      </w:pPr>
      <w:r>
        <w:rPr>
          <w:rFonts w:ascii="宋体" w:eastAsia="宋体" w:hAnsi="宋体"/>
          <w:b/>
          <w:color w:val="1F4E79"/>
          <w:sz w:val="32"/>
          <w:lang w:eastAsia="zh-CN"/>
        </w:rPr>
        <w:t>人效驱动增长</w:t>
      </w:r>
      <w:r>
        <w:rPr>
          <w:rFonts w:ascii="宋体" w:eastAsia="宋体" w:hAnsi="宋体"/>
          <w:b/>
          <w:color w:val="1F4E79"/>
          <w:sz w:val="32"/>
          <w:lang w:eastAsia="zh-CN"/>
        </w:rPr>
        <w:t>——</w:t>
      </w:r>
      <w:r>
        <w:rPr>
          <w:rFonts w:ascii="宋体" w:eastAsia="宋体" w:hAnsi="宋体"/>
          <w:b/>
          <w:color w:val="1F4E79"/>
          <w:sz w:val="32"/>
          <w:lang w:eastAsia="zh-CN"/>
        </w:rPr>
        <w:t>新质生产力下的人力资本经营与数字化转型</w:t>
      </w:r>
    </w:p>
    <w:p w14:paraId="59912555" w14:textId="77777777" w:rsidR="00B171B9" w:rsidRDefault="00B171B9" w:rsidP="00B171B9">
      <w:pPr>
        <w:spacing w:after="0" w:line="480" w:lineRule="exact"/>
        <w:rPr>
          <w:rFonts w:ascii="宋体" w:eastAsia="宋体" w:hAnsi="宋体" w:hint="eastAsia"/>
          <w:b/>
          <w:color w:val="1F4E79"/>
          <w:sz w:val="24"/>
          <w:lang w:eastAsia="zh-CN"/>
        </w:rPr>
      </w:pPr>
    </w:p>
    <w:p w14:paraId="04406A26" w14:textId="33944112" w:rsidR="0032524F" w:rsidRDefault="00BB71F2" w:rsidP="00B171B9">
      <w:pPr>
        <w:spacing w:after="0" w:line="480" w:lineRule="exact"/>
        <w:rPr>
          <w:lang w:eastAsia="zh-CN"/>
        </w:rPr>
      </w:pPr>
      <w:r>
        <w:rPr>
          <w:rFonts w:ascii="宋体" w:eastAsia="宋体" w:hAnsi="宋体"/>
          <w:b/>
          <w:color w:val="1F4E79"/>
          <w:sz w:val="24"/>
          <w:lang w:eastAsia="zh-CN"/>
        </w:rPr>
        <w:t>课程背景：</w:t>
      </w:r>
    </w:p>
    <w:p w14:paraId="3634DB71" w14:textId="77777777" w:rsidR="0032524F" w:rsidRDefault="00BB71F2" w:rsidP="00B171B9">
      <w:pPr>
        <w:spacing w:after="0" w:line="480" w:lineRule="exact"/>
        <w:ind w:firstLineChars="200" w:firstLine="480"/>
        <w:rPr>
          <w:lang w:eastAsia="zh-CN"/>
        </w:rPr>
      </w:pPr>
      <w:r>
        <w:rPr>
          <w:rFonts w:ascii="宋体" w:eastAsia="宋体" w:hAnsi="宋体"/>
          <w:sz w:val="24"/>
          <w:lang w:eastAsia="zh-CN"/>
        </w:rPr>
        <w:t>当</w:t>
      </w:r>
      <w:r>
        <w:rPr>
          <w:rFonts w:ascii="宋体" w:eastAsia="宋体" w:hAnsi="宋体"/>
          <w:sz w:val="24"/>
          <w:lang w:eastAsia="zh-CN"/>
        </w:rPr>
        <w:t>“</w:t>
      </w:r>
      <w:r>
        <w:rPr>
          <w:rFonts w:ascii="宋体" w:eastAsia="宋体" w:hAnsi="宋体"/>
          <w:sz w:val="24"/>
          <w:lang w:eastAsia="zh-CN"/>
        </w:rPr>
        <w:t>新质生产力</w:t>
      </w:r>
      <w:r>
        <w:rPr>
          <w:rFonts w:ascii="宋体" w:eastAsia="宋体" w:hAnsi="宋体"/>
          <w:sz w:val="24"/>
          <w:lang w:eastAsia="zh-CN"/>
        </w:rPr>
        <w:t>”</w:t>
      </w:r>
      <w:r>
        <w:rPr>
          <w:rFonts w:ascii="宋体" w:eastAsia="宋体" w:hAnsi="宋体"/>
          <w:sz w:val="24"/>
          <w:lang w:eastAsia="zh-CN"/>
        </w:rPr>
        <w:t>成为时代命题，企业增长的底层逻辑正从依赖要素投入转向依赖全要素生产率的提升。其中，</w:t>
      </w:r>
      <w:r>
        <w:rPr>
          <w:rFonts w:ascii="宋体" w:eastAsia="宋体" w:hAnsi="宋体"/>
          <w:sz w:val="24"/>
          <w:lang w:eastAsia="zh-CN"/>
        </w:rPr>
        <w:t>“</w:t>
      </w:r>
      <w:r>
        <w:rPr>
          <w:rFonts w:ascii="宋体" w:eastAsia="宋体" w:hAnsi="宋体"/>
          <w:sz w:val="24"/>
          <w:lang w:eastAsia="zh-CN"/>
        </w:rPr>
        <w:t>人</w:t>
      </w:r>
      <w:r>
        <w:rPr>
          <w:rFonts w:ascii="宋体" w:eastAsia="宋体" w:hAnsi="宋体"/>
          <w:sz w:val="24"/>
          <w:lang w:eastAsia="zh-CN"/>
        </w:rPr>
        <w:t>”</w:t>
      </w:r>
      <w:r>
        <w:rPr>
          <w:rFonts w:ascii="宋体" w:eastAsia="宋体" w:hAnsi="宋体"/>
          <w:sz w:val="24"/>
          <w:lang w:eastAsia="zh-CN"/>
        </w:rPr>
        <w:t>作为最活跃的生产要素，其效能（人效）成为驱动企业高质量发展的核心引擎。然而，许多企业的人力资源管理仍停留在传统的</w:t>
      </w:r>
      <w:r>
        <w:rPr>
          <w:rFonts w:ascii="宋体" w:eastAsia="宋体" w:hAnsi="宋体"/>
          <w:sz w:val="24"/>
          <w:lang w:eastAsia="zh-CN"/>
        </w:rPr>
        <w:t>“</w:t>
      </w:r>
      <w:r>
        <w:rPr>
          <w:rFonts w:ascii="宋体" w:eastAsia="宋体" w:hAnsi="宋体"/>
          <w:sz w:val="24"/>
          <w:lang w:eastAsia="zh-CN"/>
        </w:rPr>
        <w:t>职能服务</w:t>
      </w:r>
      <w:r>
        <w:rPr>
          <w:rFonts w:ascii="宋体" w:eastAsia="宋体" w:hAnsi="宋体"/>
          <w:sz w:val="24"/>
          <w:lang w:eastAsia="zh-CN"/>
        </w:rPr>
        <w:t>”</w:t>
      </w:r>
      <w:r>
        <w:rPr>
          <w:rFonts w:ascii="宋体" w:eastAsia="宋体" w:hAnsi="宋体"/>
          <w:sz w:val="24"/>
          <w:lang w:eastAsia="zh-CN"/>
        </w:rPr>
        <w:t>阶段：战略与执行脱节，人才盘点流于形式，绩效激励效果不彰，部门墙林立，内耗严重</w:t>
      </w:r>
      <w:r>
        <w:rPr>
          <w:rFonts w:ascii="宋体" w:eastAsia="宋体" w:hAnsi="宋体"/>
          <w:sz w:val="24"/>
          <w:lang w:eastAsia="zh-CN"/>
        </w:rPr>
        <w:t>……HR</w:t>
      </w:r>
      <w:r>
        <w:rPr>
          <w:rFonts w:ascii="宋体" w:eastAsia="宋体" w:hAnsi="宋体"/>
          <w:sz w:val="24"/>
          <w:lang w:eastAsia="zh-CN"/>
        </w:rPr>
        <w:t>如何打破专业壁垒，真正从</w:t>
      </w:r>
      <w:r>
        <w:rPr>
          <w:rFonts w:ascii="宋体" w:eastAsia="宋体" w:hAnsi="宋体"/>
          <w:sz w:val="24"/>
          <w:lang w:eastAsia="zh-CN"/>
        </w:rPr>
        <w:t>“</w:t>
      </w:r>
      <w:r>
        <w:rPr>
          <w:rFonts w:ascii="宋体" w:eastAsia="宋体" w:hAnsi="宋体"/>
          <w:sz w:val="24"/>
          <w:lang w:eastAsia="zh-CN"/>
        </w:rPr>
        <w:t>管理人</w:t>
      </w:r>
      <w:r>
        <w:rPr>
          <w:rFonts w:ascii="宋体" w:eastAsia="宋体" w:hAnsi="宋体"/>
          <w:sz w:val="24"/>
          <w:lang w:eastAsia="zh-CN"/>
        </w:rPr>
        <w:t>”</w:t>
      </w:r>
      <w:r>
        <w:rPr>
          <w:rFonts w:ascii="宋体" w:eastAsia="宋体" w:hAnsi="宋体"/>
          <w:sz w:val="24"/>
          <w:lang w:eastAsia="zh-CN"/>
        </w:rPr>
        <w:t>转向</w:t>
      </w:r>
      <w:r>
        <w:rPr>
          <w:rFonts w:ascii="宋体" w:eastAsia="宋体" w:hAnsi="宋体"/>
          <w:sz w:val="24"/>
          <w:lang w:eastAsia="zh-CN"/>
        </w:rPr>
        <w:t>“</w:t>
      </w:r>
      <w:r>
        <w:rPr>
          <w:rFonts w:ascii="宋体" w:eastAsia="宋体" w:hAnsi="宋体"/>
          <w:sz w:val="24"/>
          <w:lang w:eastAsia="zh-CN"/>
        </w:rPr>
        <w:t>经营人</w:t>
      </w:r>
      <w:r>
        <w:rPr>
          <w:rFonts w:ascii="宋体" w:eastAsia="宋体" w:hAnsi="宋体"/>
          <w:sz w:val="24"/>
          <w:lang w:eastAsia="zh-CN"/>
        </w:rPr>
        <w:t>”</w:t>
      </w:r>
      <w:r>
        <w:rPr>
          <w:rFonts w:ascii="宋体" w:eastAsia="宋体" w:hAnsi="宋体"/>
          <w:sz w:val="24"/>
          <w:lang w:eastAsia="zh-CN"/>
        </w:rPr>
        <w:t>，从</w:t>
      </w:r>
      <w:r>
        <w:rPr>
          <w:rFonts w:ascii="宋体" w:eastAsia="宋体" w:hAnsi="宋体"/>
          <w:sz w:val="24"/>
          <w:lang w:eastAsia="zh-CN"/>
        </w:rPr>
        <w:t>“</w:t>
      </w:r>
      <w:r>
        <w:rPr>
          <w:rFonts w:ascii="宋体" w:eastAsia="宋体" w:hAnsi="宋体"/>
          <w:sz w:val="24"/>
          <w:lang w:eastAsia="zh-CN"/>
        </w:rPr>
        <w:t>成本中心</w:t>
      </w:r>
      <w:r>
        <w:rPr>
          <w:rFonts w:ascii="宋体" w:eastAsia="宋体" w:hAnsi="宋体"/>
          <w:sz w:val="24"/>
          <w:lang w:eastAsia="zh-CN"/>
        </w:rPr>
        <w:t>”</w:t>
      </w:r>
      <w:r>
        <w:rPr>
          <w:rFonts w:ascii="宋体" w:eastAsia="宋体" w:hAnsi="宋体"/>
          <w:sz w:val="24"/>
          <w:lang w:eastAsia="zh-CN"/>
        </w:rPr>
        <w:t>跃迁为</w:t>
      </w:r>
      <w:r>
        <w:rPr>
          <w:rFonts w:ascii="宋体" w:eastAsia="宋体" w:hAnsi="宋体"/>
          <w:sz w:val="24"/>
          <w:lang w:eastAsia="zh-CN"/>
        </w:rPr>
        <w:t>“</w:t>
      </w:r>
      <w:r>
        <w:rPr>
          <w:rFonts w:ascii="宋体" w:eastAsia="宋体" w:hAnsi="宋体"/>
          <w:sz w:val="24"/>
          <w:lang w:eastAsia="zh-CN"/>
        </w:rPr>
        <w:t>价值创造中心</w:t>
      </w:r>
      <w:r>
        <w:rPr>
          <w:rFonts w:ascii="宋体" w:eastAsia="宋体" w:hAnsi="宋体"/>
          <w:sz w:val="24"/>
          <w:lang w:eastAsia="zh-CN"/>
        </w:rPr>
        <w:t>”</w:t>
      </w:r>
      <w:r>
        <w:rPr>
          <w:rFonts w:ascii="宋体" w:eastAsia="宋体" w:hAnsi="宋体"/>
          <w:sz w:val="24"/>
          <w:lang w:eastAsia="zh-CN"/>
        </w:rPr>
        <w:t>？</w:t>
      </w:r>
    </w:p>
    <w:p w14:paraId="24D35B43" w14:textId="77777777" w:rsidR="0032524F" w:rsidRDefault="00BB71F2" w:rsidP="00B171B9">
      <w:pPr>
        <w:spacing w:after="0" w:line="480" w:lineRule="exact"/>
        <w:ind w:firstLineChars="200" w:firstLine="480"/>
        <w:rPr>
          <w:lang w:eastAsia="zh-CN"/>
        </w:rPr>
      </w:pPr>
      <w:r>
        <w:rPr>
          <w:rFonts w:ascii="宋体" w:eastAsia="宋体" w:hAnsi="宋体"/>
          <w:sz w:val="24"/>
          <w:lang w:eastAsia="zh-CN"/>
        </w:rPr>
        <w:t>本课程跳出传统</w:t>
      </w:r>
      <w:r>
        <w:rPr>
          <w:rFonts w:ascii="宋体" w:eastAsia="宋体" w:hAnsi="宋体"/>
          <w:sz w:val="24"/>
          <w:lang w:eastAsia="zh-CN"/>
        </w:rPr>
        <w:t>HR</w:t>
      </w:r>
      <w:r>
        <w:rPr>
          <w:rFonts w:ascii="宋体" w:eastAsia="宋体" w:hAnsi="宋体"/>
          <w:sz w:val="24"/>
          <w:lang w:eastAsia="zh-CN"/>
        </w:rPr>
        <w:t>模块，直击经营本质，将</w:t>
      </w:r>
      <w:r>
        <w:rPr>
          <w:rFonts w:ascii="宋体" w:eastAsia="宋体" w:hAnsi="宋体"/>
          <w:sz w:val="24"/>
          <w:lang w:eastAsia="zh-CN"/>
        </w:rPr>
        <w:t>“</w:t>
      </w:r>
      <w:r>
        <w:rPr>
          <w:rFonts w:ascii="宋体" w:eastAsia="宋体" w:hAnsi="宋体"/>
          <w:sz w:val="24"/>
          <w:lang w:eastAsia="zh-CN"/>
        </w:rPr>
        <w:t>人效管理</w:t>
      </w:r>
      <w:r>
        <w:rPr>
          <w:rFonts w:ascii="宋体" w:eastAsia="宋体" w:hAnsi="宋体"/>
          <w:sz w:val="24"/>
          <w:lang w:eastAsia="zh-CN"/>
        </w:rPr>
        <w:t>”</w:t>
      </w:r>
      <w:r>
        <w:rPr>
          <w:rFonts w:ascii="宋体" w:eastAsia="宋体" w:hAnsi="宋体"/>
          <w:sz w:val="24"/>
          <w:lang w:eastAsia="zh-CN"/>
        </w:rPr>
        <w:t>置于企业经营的</w:t>
      </w:r>
      <w:r>
        <w:rPr>
          <w:rFonts w:ascii="宋体" w:eastAsia="宋体" w:hAnsi="宋体"/>
          <w:sz w:val="24"/>
          <w:lang w:eastAsia="zh-CN"/>
        </w:rPr>
        <w:t>“C</w:t>
      </w:r>
      <w:r>
        <w:rPr>
          <w:rFonts w:ascii="宋体" w:eastAsia="宋体" w:hAnsi="宋体"/>
          <w:sz w:val="24"/>
          <w:lang w:eastAsia="zh-CN"/>
        </w:rPr>
        <w:t>位</w:t>
      </w:r>
      <w:r>
        <w:rPr>
          <w:rFonts w:ascii="宋体" w:eastAsia="宋体" w:hAnsi="宋体"/>
          <w:sz w:val="24"/>
          <w:lang w:eastAsia="zh-CN"/>
        </w:rPr>
        <w:t>”</w:t>
      </w:r>
      <w:r>
        <w:rPr>
          <w:rFonts w:ascii="宋体" w:eastAsia="宋体" w:hAnsi="宋体"/>
          <w:sz w:val="24"/>
          <w:lang w:eastAsia="zh-CN"/>
        </w:rPr>
        <w:t>。我们认为，人效是连接业务流、人才流与资金流的枢纽，是财效的先行指标。课程将带您洞悉</w:t>
      </w:r>
      <w:r>
        <w:rPr>
          <w:rFonts w:ascii="宋体" w:eastAsia="宋体" w:hAnsi="宋体"/>
          <w:sz w:val="24"/>
          <w:lang w:eastAsia="zh-CN"/>
        </w:rPr>
        <w:t>“</w:t>
      </w:r>
      <w:r>
        <w:rPr>
          <w:rFonts w:ascii="宋体" w:eastAsia="宋体" w:hAnsi="宋体"/>
          <w:sz w:val="24"/>
          <w:lang w:eastAsia="zh-CN"/>
        </w:rPr>
        <w:t>人效与财效</w:t>
      </w:r>
      <w:r>
        <w:rPr>
          <w:rFonts w:ascii="宋体" w:eastAsia="宋体" w:hAnsi="宋体"/>
          <w:sz w:val="24"/>
          <w:lang w:eastAsia="zh-CN"/>
        </w:rPr>
        <w:t>”</w:t>
      </w:r>
      <w:r>
        <w:rPr>
          <w:rFonts w:ascii="宋体" w:eastAsia="宋体" w:hAnsi="宋体"/>
          <w:sz w:val="24"/>
          <w:lang w:eastAsia="zh-CN"/>
        </w:rPr>
        <w:t>的双效逻辑，攻克人效管理的认知误区与实践难关，掌握一套从战略抉择、数据穿透、人效规划到数字化管控的完整方法论。这不仅是一门</w:t>
      </w:r>
      <w:r>
        <w:rPr>
          <w:rFonts w:ascii="宋体" w:eastAsia="宋体" w:hAnsi="宋体"/>
          <w:sz w:val="24"/>
          <w:lang w:eastAsia="zh-CN"/>
        </w:rPr>
        <w:t>HR</w:t>
      </w:r>
      <w:r>
        <w:rPr>
          <w:rFonts w:ascii="宋体" w:eastAsia="宋体" w:hAnsi="宋体"/>
          <w:sz w:val="24"/>
          <w:lang w:eastAsia="zh-CN"/>
        </w:rPr>
        <w:t>课程，更是一堂关乎组织经营与持续增长的战略必修课。</w:t>
      </w:r>
    </w:p>
    <w:p w14:paraId="5CB48F7C" w14:textId="77777777" w:rsidR="00B171B9" w:rsidRDefault="00B171B9" w:rsidP="00B171B9">
      <w:pPr>
        <w:spacing w:after="0" w:line="480" w:lineRule="exact"/>
        <w:rPr>
          <w:rFonts w:ascii="宋体" w:eastAsia="宋体" w:hAnsi="宋体"/>
          <w:b/>
          <w:color w:val="1F4E79"/>
          <w:sz w:val="24"/>
          <w:lang w:eastAsia="zh-CN"/>
        </w:rPr>
      </w:pPr>
    </w:p>
    <w:p w14:paraId="07BAB254" w14:textId="6BC7BC5B" w:rsidR="00BB71F2" w:rsidRDefault="00BB71F2" w:rsidP="00B171B9">
      <w:pPr>
        <w:spacing w:after="0" w:line="480" w:lineRule="exact"/>
        <w:rPr>
          <w:rFonts w:ascii="宋体" w:eastAsia="宋体" w:hAnsi="宋体"/>
          <w:b/>
          <w:color w:val="1F4E79"/>
          <w:sz w:val="24"/>
          <w:lang w:eastAsia="zh-CN"/>
        </w:rPr>
      </w:pPr>
      <w:r>
        <w:rPr>
          <w:rFonts w:ascii="宋体" w:eastAsia="宋体" w:hAnsi="宋体" w:hint="eastAsia"/>
          <w:b/>
          <w:color w:val="1F4E79"/>
          <w:sz w:val="24"/>
          <w:lang w:eastAsia="zh-CN"/>
        </w:rPr>
        <w:t>课程收益：</w:t>
      </w:r>
    </w:p>
    <w:p w14:paraId="414152EA" w14:textId="146FCB9B" w:rsidR="00BB71F2" w:rsidRPr="00BB71F2" w:rsidRDefault="00BB71F2" w:rsidP="00BB71F2">
      <w:pPr>
        <w:spacing w:after="0" w:line="480" w:lineRule="exact"/>
        <w:rPr>
          <w:rFonts w:ascii="宋体" w:eastAsia="宋体" w:hAnsi="宋体"/>
          <w:sz w:val="24"/>
          <w:lang w:eastAsia="zh-CN"/>
        </w:rPr>
      </w:pPr>
      <w:r>
        <w:rPr>
          <w:rFonts w:ascii="宋体" w:eastAsia="宋体" w:hAnsi="宋体" w:hint="eastAsia"/>
          <w:sz w:val="24"/>
          <w:lang w:eastAsia="zh-CN"/>
        </w:rPr>
        <w:t xml:space="preserve">● </w:t>
      </w:r>
      <w:r w:rsidRPr="00BB71F2">
        <w:rPr>
          <w:rFonts w:ascii="宋体" w:eastAsia="宋体" w:hAnsi="宋体"/>
          <w:sz w:val="24"/>
          <w:lang w:eastAsia="zh-CN"/>
        </w:rPr>
        <w:t>建立“人效驱动增长”的经营思维，实现从“职能管理”向“人力资本经营”的跃迁</w:t>
      </w:r>
    </w:p>
    <w:p w14:paraId="4B8D9502" w14:textId="009E6BD3" w:rsidR="00BB71F2" w:rsidRPr="00BB71F2" w:rsidRDefault="00BB71F2" w:rsidP="00BB71F2">
      <w:pPr>
        <w:spacing w:after="0" w:line="480" w:lineRule="exact"/>
        <w:rPr>
          <w:rFonts w:ascii="宋体" w:eastAsia="宋体" w:hAnsi="宋体" w:hint="eastAsia"/>
          <w:sz w:val="24"/>
          <w:lang w:eastAsia="zh-CN"/>
        </w:rPr>
      </w:pPr>
      <w:r>
        <w:rPr>
          <w:rFonts w:ascii="宋体" w:eastAsia="宋体" w:hAnsi="宋体" w:hint="eastAsia"/>
          <w:sz w:val="24"/>
          <w:lang w:eastAsia="zh-CN"/>
        </w:rPr>
        <w:t>●</w:t>
      </w:r>
      <w:r>
        <w:rPr>
          <w:rFonts w:ascii="宋体" w:eastAsia="宋体" w:hAnsi="宋体" w:hint="eastAsia"/>
          <w:sz w:val="24"/>
          <w:lang w:eastAsia="zh-CN"/>
        </w:rPr>
        <w:t xml:space="preserve"> </w:t>
      </w:r>
      <w:r w:rsidRPr="00BB71F2">
        <w:rPr>
          <w:rFonts w:ascii="宋体" w:eastAsia="宋体" w:hAnsi="宋体"/>
          <w:sz w:val="24"/>
          <w:lang w:eastAsia="zh-CN"/>
        </w:rPr>
        <w:t>掌握人力资源战略抉择与差异化建队的方法论，精准激活核心人才与组织协同</w:t>
      </w:r>
    </w:p>
    <w:p w14:paraId="693DE8AF" w14:textId="56A13AAD" w:rsidR="00BB71F2" w:rsidRPr="00BB71F2" w:rsidRDefault="00BB71F2" w:rsidP="00BB71F2">
      <w:pPr>
        <w:spacing w:after="0" w:line="480" w:lineRule="exact"/>
        <w:rPr>
          <w:rFonts w:ascii="宋体" w:eastAsia="宋体" w:hAnsi="宋体"/>
          <w:sz w:val="24"/>
          <w:lang w:eastAsia="zh-CN"/>
        </w:rPr>
      </w:pPr>
      <w:r>
        <w:rPr>
          <w:rFonts w:ascii="宋体" w:eastAsia="宋体" w:hAnsi="宋体" w:hint="eastAsia"/>
          <w:sz w:val="24"/>
          <w:lang w:eastAsia="zh-CN"/>
        </w:rPr>
        <w:t>●</w:t>
      </w:r>
      <w:r>
        <w:rPr>
          <w:rFonts w:ascii="宋体" w:eastAsia="宋体" w:hAnsi="宋体" w:hint="eastAsia"/>
          <w:sz w:val="24"/>
          <w:lang w:eastAsia="zh-CN"/>
        </w:rPr>
        <w:t xml:space="preserve"> </w:t>
      </w:r>
      <w:r w:rsidRPr="00BB71F2">
        <w:rPr>
          <w:rFonts w:ascii="宋体" w:eastAsia="宋体" w:hAnsi="宋体"/>
          <w:sz w:val="24"/>
          <w:lang w:eastAsia="zh-CN"/>
        </w:rPr>
        <w:t>构建可量化、可驱动的人效指标体系，推动人力资源管理数字化转型</w:t>
      </w:r>
    </w:p>
    <w:p w14:paraId="6C19A36F" w14:textId="0C2F07EE" w:rsidR="00BB71F2" w:rsidRPr="00BB71F2" w:rsidRDefault="00BB71F2" w:rsidP="00BB71F2">
      <w:pPr>
        <w:spacing w:after="0" w:line="480" w:lineRule="exact"/>
        <w:rPr>
          <w:rFonts w:ascii="宋体" w:eastAsia="宋体" w:hAnsi="宋体" w:hint="eastAsia"/>
          <w:sz w:val="24"/>
          <w:lang w:eastAsia="zh-CN"/>
        </w:rPr>
      </w:pPr>
      <w:r>
        <w:rPr>
          <w:rFonts w:ascii="宋体" w:eastAsia="宋体" w:hAnsi="宋体" w:hint="eastAsia"/>
          <w:sz w:val="24"/>
          <w:lang w:eastAsia="zh-CN"/>
        </w:rPr>
        <w:t>●</w:t>
      </w:r>
      <w:r>
        <w:rPr>
          <w:rFonts w:ascii="宋体" w:eastAsia="宋体" w:hAnsi="宋体" w:hint="eastAsia"/>
          <w:sz w:val="24"/>
          <w:lang w:eastAsia="zh-CN"/>
        </w:rPr>
        <w:t xml:space="preserve"> </w:t>
      </w:r>
      <w:r w:rsidRPr="00BB71F2">
        <w:rPr>
          <w:rFonts w:ascii="宋体" w:eastAsia="宋体" w:hAnsi="宋体"/>
          <w:sz w:val="24"/>
          <w:lang w:eastAsia="zh-CN"/>
        </w:rPr>
        <w:t>形成可落地的“人效提升行动计划”，推动企业持续优化与长效增长</w:t>
      </w:r>
    </w:p>
    <w:p w14:paraId="37760FF8" w14:textId="77777777" w:rsidR="00BB71F2" w:rsidRPr="00BB71F2" w:rsidRDefault="00BB71F2" w:rsidP="00B171B9">
      <w:pPr>
        <w:spacing w:after="0" w:line="480" w:lineRule="exact"/>
        <w:rPr>
          <w:rFonts w:ascii="宋体" w:eastAsia="宋体" w:hAnsi="宋体" w:hint="eastAsia"/>
          <w:sz w:val="24"/>
          <w:lang w:eastAsia="zh-CN"/>
        </w:rPr>
      </w:pPr>
    </w:p>
    <w:p w14:paraId="6E437DEB" w14:textId="77777777" w:rsidR="00B171B9" w:rsidRDefault="00BB71F2" w:rsidP="00B171B9">
      <w:pPr>
        <w:spacing w:after="0" w:line="480" w:lineRule="exact"/>
        <w:rPr>
          <w:rFonts w:ascii="宋体" w:eastAsia="宋体" w:hAnsi="宋体" w:hint="eastAsia"/>
          <w:sz w:val="24"/>
          <w:lang w:eastAsia="zh-CN"/>
        </w:rPr>
      </w:pPr>
      <w:r>
        <w:rPr>
          <w:rFonts w:ascii="宋体" w:eastAsia="宋体" w:hAnsi="宋体"/>
          <w:b/>
          <w:color w:val="1F4E79"/>
          <w:sz w:val="24"/>
          <w:lang w:eastAsia="zh-CN"/>
        </w:rPr>
        <w:t>课程时间：</w:t>
      </w:r>
      <w:r>
        <w:rPr>
          <w:rFonts w:ascii="宋体" w:eastAsia="宋体" w:hAnsi="宋体"/>
          <w:sz w:val="24"/>
          <w:lang w:eastAsia="zh-CN"/>
        </w:rPr>
        <w:t>2</w:t>
      </w:r>
      <w:r>
        <w:rPr>
          <w:rFonts w:ascii="宋体" w:eastAsia="宋体" w:hAnsi="宋体"/>
          <w:sz w:val="24"/>
          <w:lang w:eastAsia="zh-CN"/>
        </w:rPr>
        <w:t>天，</w:t>
      </w:r>
      <w:r>
        <w:rPr>
          <w:rFonts w:ascii="宋体" w:eastAsia="宋体" w:hAnsi="宋体"/>
          <w:sz w:val="24"/>
          <w:lang w:eastAsia="zh-CN"/>
        </w:rPr>
        <w:t>6</w:t>
      </w:r>
      <w:r>
        <w:rPr>
          <w:rFonts w:ascii="宋体" w:eastAsia="宋体" w:hAnsi="宋体"/>
          <w:sz w:val="24"/>
          <w:lang w:eastAsia="zh-CN"/>
        </w:rPr>
        <w:t>小时</w:t>
      </w:r>
      <w:r>
        <w:rPr>
          <w:rFonts w:ascii="宋体" w:eastAsia="宋体" w:hAnsi="宋体"/>
          <w:sz w:val="24"/>
          <w:lang w:eastAsia="zh-CN"/>
        </w:rPr>
        <w:t>/</w:t>
      </w:r>
      <w:r>
        <w:rPr>
          <w:rFonts w:ascii="宋体" w:eastAsia="宋体" w:hAnsi="宋体"/>
          <w:sz w:val="24"/>
          <w:lang w:eastAsia="zh-CN"/>
        </w:rPr>
        <w:t>天</w:t>
      </w:r>
    </w:p>
    <w:p w14:paraId="604E2C2D" w14:textId="6B3777B4" w:rsidR="0032524F" w:rsidRDefault="00BB71F2" w:rsidP="00B171B9">
      <w:pPr>
        <w:spacing w:after="0" w:line="480" w:lineRule="exact"/>
        <w:rPr>
          <w:rFonts w:ascii="宋体" w:eastAsia="宋体" w:hAnsi="宋体"/>
          <w:sz w:val="24"/>
          <w:lang w:eastAsia="zh-CN"/>
        </w:rPr>
      </w:pPr>
      <w:r w:rsidRPr="00B171B9">
        <w:rPr>
          <w:rFonts w:ascii="宋体" w:eastAsia="宋体" w:hAnsi="宋体"/>
          <w:b/>
          <w:color w:val="1F4E79"/>
          <w:sz w:val="24"/>
          <w:lang w:eastAsia="zh-CN"/>
        </w:rPr>
        <w:t>课程对象：</w:t>
      </w:r>
      <w:r>
        <w:rPr>
          <w:rFonts w:ascii="宋体" w:eastAsia="宋体" w:hAnsi="宋体"/>
          <w:sz w:val="24"/>
          <w:lang w:eastAsia="zh-CN"/>
        </w:rPr>
        <w:t>企业高层管理者、人力资源总监</w:t>
      </w:r>
      <w:r>
        <w:rPr>
          <w:rFonts w:ascii="宋体" w:eastAsia="宋体" w:hAnsi="宋体"/>
          <w:sz w:val="24"/>
          <w:lang w:eastAsia="zh-CN"/>
        </w:rPr>
        <w:t>/</w:t>
      </w:r>
      <w:r>
        <w:rPr>
          <w:rFonts w:ascii="宋体" w:eastAsia="宋体" w:hAnsi="宋体"/>
          <w:sz w:val="24"/>
          <w:lang w:eastAsia="zh-CN"/>
        </w:rPr>
        <w:t>经理、</w:t>
      </w:r>
      <w:r>
        <w:rPr>
          <w:rFonts w:ascii="宋体" w:eastAsia="宋体" w:hAnsi="宋体"/>
          <w:sz w:val="24"/>
          <w:lang w:eastAsia="zh-CN"/>
        </w:rPr>
        <w:t>HRBP/COE</w:t>
      </w:r>
      <w:r>
        <w:rPr>
          <w:rFonts w:ascii="宋体" w:eastAsia="宋体" w:hAnsi="宋体"/>
          <w:sz w:val="24"/>
          <w:lang w:eastAsia="zh-CN"/>
        </w:rPr>
        <w:t>、业务部门负责人</w:t>
      </w:r>
    </w:p>
    <w:p w14:paraId="7DF9ADA8" w14:textId="0D435F1B" w:rsidR="00BB71F2" w:rsidRPr="00BB71F2" w:rsidRDefault="00BB71F2" w:rsidP="00BB71F2">
      <w:pPr>
        <w:spacing w:after="0" w:line="480" w:lineRule="exact"/>
        <w:rPr>
          <w:rFonts w:ascii="宋体" w:eastAsia="宋体" w:hAnsi="宋体" w:hint="eastAsia"/>
          <w:sz w:val="24"/>
          <w:lang w:eastAsia="zh-CN"/>
        </w:rPr>
      </w:pPr>
      <w:r w:rsidRPr="00BB71F2">
        <w:rPr>
          <w:rFonts w:ascii="宋体" w:eastAsia="宋体" w:hAnsi="宋体" w:hint="eastAsia"/>
          <w:b/>
          <w:color w:val="1F4E79"/>
          <w:sz w:val="24"/>
          <w:lang w:eastAsia="zh-CN"/>
        </w:rPr>
        <w:t>课程方式：</w:t>
      </w:r>
      <w:r w:rsidRPr="00BB71F2">
        <w:rPr>
          <w:rFonts w:ascii="宋体" w:eastAsia="宋体" w:hAnsi="宋体" w:hint="eastAsia"/>
          <w:sz w:val="24"/>
          <w:lang w:eastAsia="zh-CN"/>
        </w:rPr>
        <w:t>知识讲解</w:t>
      </w:r>
      <w:r w:rsidRPr="00BB71F2">
        <w:rPr>
          <w:rFonts w:ascii="宋体" w:eastAsia="宋体" w:hAnsi="宋体"/>
          <w:sz w:val="24"/>
          <w:lang w:eastAsia="zh-CN"/>
        </w:rPr>
        <w:t>+</w:t>
      </w:r>
      <w:r w:rsidRPr="00BB71F2">
        <w:rPr>
          <w:rFonts w:ascii="宋体" w:eastAsia="宋体" w:hAnsi="宋体" w:hint="eastAsia"/>
          <w:sz w:val="24"/>
          <w:lang w:eastAsia="zh-CN"/>
        </w:rPr>
        <w:t>案例分析</w:t>
      </w:r>
      <w:r w:rsidRPr="00BB71F2">
        <w:rPr>
          <w:rFonts w:ascii="宋体" w:eastAsia="宋体" w:hAnsi="宋体"/>
          <w:sz w:val="24"/>
          <w:lang w:eastAsia="zh-CN"/>
        </w:rPr>
        <w:t>+</w:t>
      </w:r>
      <w:r w:rsidRPr="00BB71F2">
        <w:rPr>
          <w:rFonts w:ascii="宋体" w:eastAsia="宋体" w:hAnsi="宋体" w:hint="eastAsia"/>
          <w:sz w:val="24"/>
          <w:lang w:eastAsia="zh-CN"/>
        </w:rPr>
        <w:t>课堂互动</w:t>
      </w:r>
      <w:r w:rsidRPr="00BB71F2">
        <w:rPr>
          <w:rFonts w:ascii="宋体" w:eastAsia="宋体" w:hAnsi="宋体"/>
          <w:sz w:val="24"/>
          <w:lang w:eastAsia="zh-CN"/>
        </w:rPr>
        <w:t>+</w:t>
      </w:r>
      <w:r w:rsidRPr="00BB71F2">
        <w:rPr>
          <w:rFonts w:ascii="宋体" w:eastAsia="宋体" w:hAnsi="宋体" w:hint="eastAsia"/>
          <w:sz w:val="24"/>
          <w:lang w:eastAsia="zh-CN"/>
        </w:rPr>
        <w:t>课堂演练</w:t>
      </w:r>
    </w:p>
    <w:p w14:paraId="4F20DE55" w14:textId="77777777" w:rsidR="00B171B9" w:rsidRDefault="00B171B9" w:rsidP="00B171B9">
      <w:pPr>
        <w:spacing w:after="0" w:line="480" w:lineRule="exact"/>
        <w:rPr>
          <w:rFonts w:ascii="宋体" w:eastAsia="宋体" w:hAnsi="宋体" w:hint="eastAsia"/>
          <w:b/>
          <w:color w:val="1F4E79"/>
          <w:sz w:val="24"/>
          <w:lang w:eastAsia="zh-CN"/>
        </w:rPr>
      </w:pPr>
    </w:p>
    <w:p w14:paraId="3201A772" w14:textId="49F82143" w:rsidR="0032524F" w:rsidRDefault="00BB71F2" w:rsidP="00B171B9">
      <w:pPr>
        <w:spacing w:after="0" w:line="480" w:lineRule="exact"/>
        <w:jc w:val="center"/>
        <w:rPr>
          <w:lang w:eastAsia="zh-CN"/>
        </w:rPr>
      </w:pPr>
      <w:r>
        <w:rPr>
          <w:rFonts w:ascii="宋体" w:eastAsia="宋体" w:hAnsi="宋体"/>
          <w:b/>
          <w:color w:val="1F4E79"/>
          <w:sz w:val="24"/>
          <w:lang w:eastAsia="zh-CN"/>
        </w:rPr>
        <w:t>课程大纲</w:t>
      </w:r>
    </w:p>
    <w:p w14:paraId="048185E0" w14:textId="45C29825" w:rsidR="0032524F" w:rsidRDefault="00BB71F2" w:rsidP="00B171B9">
      <w:pPr>
        <w:spacing w:after="0" w:line="480" w:lineRule="exact"/>
        <w:rPr>
          <w:lang w:eastAsia="zh-CN"/>
        </w:rPr>
      </w:pPr>
      <w:r>
        <w:rPr>
          <w:rFonts w:ascii="宋体" w:eastAsia="宋体" w:hAnsi="宋体"/>
          <w:b/>
          <w:color w:val="1F4E79"/>
          <w:sz w:val="24"/>
          <w:lang w:eastAsia="zh-CN"/>
        </w:rPr>
        <w:t>第一部分</w:t>
      </w:r>
      <w:r w:rsidR="00B171B9">
        <w:rPr>
          <w:rFonts w:ascii="宋体" w:eastAsia="宋体" w:hAnsi="宋体" w:hint="eastAsia"/>
          <w:b/>
          <w:color w:val="1F4E79"/>
          <w:sz w:val="24"/>
          <w:lang w:eastAsia="zh-CN"/>
        </w:rPr>
        <w:t>：</w:t>
      </w:r>
      <w:r>
        <w:rPr>
          <w:rFonts w:ascii="宋体" w:eastAsia="宋体" w:hAnsi="宋体"/>
          <w:b/>
          <w:color w:val="1F4E79"/>
          <w:sz w:val="24"/>
          <w:lang w:eastAsia="zh-CN"/>
        </w:rPr>
        <w:t>理念篇：从</w:t>
      </w:r>
      <w:r>
        <w:rPr>
          <w:rFonts w:ascii="宋体" w:eastAsia="宋体" w:hAnsi="宋体"/>
          <w:b/>
          <w:color w:val="1F4E79"/>
          <w:sz w:val="24"/>
          <w:lang w:eastAsia="zh-CN"/>
        </w:rPr>
        <w:t>“</w:t>
      </w:r>
      <w:r>
        <w:rPr>
          <w:rFonts w:ascii="宋体" w:eastAsia="宋体" w:hAnsi="宋体"/>
          <w:b/>
          <w:color w:val="1F4E79"/>
          <w:sz w:val="24"/>
          <w:lang w:eastAsia="zh-CN"/>
        </w:rPr>
        <w:t>管理人</w:t>
      </w:r>
      <w:r>
        <w:rPr>
          <w:rFonts w:ascii="宋体" w:eastAsia="宋体" w:hAnsi="宋体"/>
          <w:b/>
          <w:color w:val="1F4E79"/>
          <w:sz w:val="24"/>
          <w:lang w:eastAsia="zh-CN"/>
        </w:rPr>
        <w:t>”</w:t>
      </w:r>
      <w:r>
        <w:rPr>
          <w:rFonts w:ascii="宋体" w:eastAsia="宋体" w:hAnsi="宋体"/>
          <w:b/>
          <w:color w:val="1F4E79"/>
          <w:sz w:val="24"/>
          <w:lang w:eastAsia="zh-CN"/>
        </w:rPr>
        <w:t>到</w:t>
      </w:r>
      <w:r>
        <w:rPr>
          <w:rFonts w:ascii="宋体" w:eastAsia="宋体" w:hAnsi="宋体"/>
          <w:b/>
          <w:color w:val="1F4E79"/>
          <w:sz w:val="24"/>
          <w:lang w:eastAsia="zh-CN"/>
        </w:rPr>
        <w:t>“</w:t>
      </w:r>
      <w:r>
        <w:rPr>
          <w:rFonts w:ascii="宋体" w:eastAsia="宋体" w:hAnsi="宋体"/>
          <w:b/>
          <w:color w:val="1F4E79"/>
          <w:sz w:val="24"/>
          <w:lang w:eastAsia="zh-CN"/>
        </w:rPr>
        <w:t>经营人</w:t>
      </w:r>
      <w:r>
        <w:rPr>
          <w:rFonts w:ascii="宋体" w:eastAsia="宋体" w:hAnsi="宋体"/>
          <w:b/>
          <w:color w:val="1F4E79"/>
          <w:sz w:val="24"/>
          <w:lang w:eastAsia="zh-CN"/>
        </w:rPr>
        <w:t>”</w:t>
      </w:r>
      <w:r>
        <w:rPr>
          <w:rFonts w:ascii="宋体" w:eastAsia="宋体" w:hAnsi="宋体"/>
          <w:b/>
          <w:color w:val="1F4E79"/>
          <w:sz w:val="24"/>
          <w:lang w:eastAsia="zh-CN"/>
        </w:rPr>
        <w:t>的思维跃迁</w:t>
      </w:r>
    </w:p>
    <w:p w14:paraId="4CC0BD07" w14:textId="5553A9CB"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一、新质生产力下的经营双效逻辑</w:t>
      </w:r>
    </w:p>
    <w:p w14:paraId="136B3A48" w14:textId="7C5A79F6"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人效逻辑：人力资本的投入产出效率，是因</w:t>
      </w:r>
    </w:p>
    <w:p w14:paraId="20859146" w14:textId="1746C9F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lastRenderedPageBreak/>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财效逻辑：企业财务的最终经营结果，是果</w:t>
      </w:r>
    </w:p>
    <w:p w14:paraId="77F9A475" w14:textId="7500DDA8"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经营管理的三流合一：业务流、人才流、资金流的在线与协同</w:t>
      </w:r>
    </w:p>
    <w:p w14:paraId="38B332ED" w14:textId="75BC4B49"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二、</w:t>
      </w:r>
      <w:r>
        <w:rPr>
          <w:rFonts w:ascii="宋体" w:eastAsia="宋体" w:hAnsi="宋体"/>
          <w:b/>
          <w:color w:val="C45911"/>
          <w:sz w:val="24"/>
          <w:lang w:eastAsia="zh-CN"/>
        </w:rPr>
        <w:t>C³</w:t>
      </w:r>
      <w:r>
        <w:rPr>
          <w:rFonts w:ascii="宋体" w:eastAsia="宋体" w:hAnsi="宋体"/>
          <w:b/>
          <w:color w:val="C45911"/>
          <w:sz w:val="24"/>
          <w:lang w:eastAsia="zh-CN"/>
        </w:rPr>
        <w:t>铁三角：破解人效</w:t>
      </w:r>
      <w:r>
        <w:rPr>
          <w:rFonts w:ascii="宋体" w:eastAsia="宋体" w:hAnsi="宋体"/>
          <w:b/>
          <w:color w:val="C45911"/>
          <w:sz w:val="24"/>
          <w:lang w:eastAsia="zh-CN"/>
        </w:rPr>
        <w:t>1+1&lt;2</w:t>
      </w:r>
      <w:r>
        <w:rPr>
          <w:rFonts w:ascii="宋体" w:eastAsia="宋体" w:hAnsi="宋体"/>
          <w:b/>
          <w:color w:val="C45911"/>
          <w:sz w:val="24"/>
          <w:lang w:eastAsia="zh-CN"/>
        </w:rPr>
        <w:t>的组织魔咒</w:t>
      </w:r>
    </w:p>
    <w:p w14:paraId="4829F3FD" w14:textId="06814D3C" w:rsidR="00B171B9" w:rsidRPr="00B171B9" w:rsidRDefault="00BB71F2" w:rsidP="00B171B9">
      <w:pPr>
        <w:spacing w:after="0" w:line="480" w:lineRule="exact"/>
        <w:rPr>
          <w:rFonts w:ascii="宋体" w:eastAsia="宋体" w:hAnsi="宋体" w:hint="eastAsia"/>
          <w:bCs/>
          <w:color w:val="000000" w:themeColor="text1"/>
          <w:sz w:val="24"/>
        </w:rPr>
      </w:pPr>
      <w:r w:rsidRPr="00B171B9">
        <w:rPr>
          <w:rFonts w:ascii="宋体" w:eastAsia="宋体" w:hAnsi="宋体"/>
          <w:bCs/>
          <w:color w:val="000000" w:themeColor="text1"/>
          <w:sz w:val="24"/>
        </w:rPr>
        <w:t>1</w:t>
      </w:r>
      <w:r w:rsidR="00CA5BC5">
        <w:rPr>
          <w:rFonts w:ascii="宋体" w:eastAsia="宋体" w:hAnsi="宋体" w:hint="eastAsia"/>
          <w:bCs/>
          <w:color w:val="000000" w:themeColor="text1"/>
          <w:sz w:val="24"/>
          <w:lang w:eastAsia="zh-CN"/>
        </w:rPr>
        <w:t xml:space="preserve">. </w:t>
      </w:r>
      <w:proofErr w:type="spellStart"/>
      <w:r w:rsidRPr="00B171B9">
        <w:rPr>
          <w:rFonts w:ascii="宋体" w:eastAsia="宋体" w:hAnsi="宋体"/>
          <w:bCs/>
          <w:color w:val="000000" w:themeColor="text1"/>
          <w:sz w:val="24"/>
        </w:rPr>
        <w:t>核心人才仓（</w:t>
      </w:r>
      <w:r w:rsidRPr="00B171B9">
        <w:rPr>
          <w:rFonts w:ascii="宋体" w:eastAsia="宋体" w:hAnsi="宋体"/>
          <w:bCs/>
          <w:color w:val="000000" w:themeColor="text1"/>
          <w:sz w:val="24"/>
        </w:rPr>
        <w:t>Core</w:t>
      </w:r>
      <w:proofErr w:type="spellEnd"/>
      <w:r w:rsidRPr="00B171B9">
        <w:rPr>
          <w:rFonts w:ascii="宋体" w:eastAsia="宋体" w:hAnsi="宋体"/>
          <w:bCs/>
          <w:color w:val="000000" w:themeColor="text1"/>
          <w:sz w:val="24"/>
        </w:rPr>
        <w:t xml:space="preserve"> Talent Pool</w:t>
      </w:r>
      <w:r w:rsidRPr="00B171B9">
        <w:rPr>
          <w:rFonts w:ascii="宋体" w:eastAsia="宋体" w:hAnsi="宋体"/>
          <w:bCs/>
          <w:color w:val="000000" w:themeColor="text1"/>
          <w:sz w:val="24"/>
        </w:rPr>
        <w:t>）：</w:t>
      </w:r>
      <w:proofErr w:type="spellStart"/>
      <w:r w:rsidRPr="00B171B9">
        <w:rPr>
          <w:rFonts w:ascii="宋体" w:eastAsia="宋体" w:hAnsi="宋体"/>
          <w:bCs/>
          <w:color w:val="000000" w:themeColor="text1"/>
          <w:sz w:val="24"/>
        </w:rPr>
        <w:t>谁是价值创造的主力军</w:t>
      </w:r>
      <w:proofErr w:type="spellEnd"/>
      <w:r w:rsidRPr="00B171B9">
        <w:rPr>
          <w:rFonts w:ascii="宋体" w:eastAsia="宋体" w:hAnsi="宋体"/>
          <w:bCs/>
          <w:color w:val="000000" w:themeColor="text1"/>
          <w:sz w:val="24"/>
        </w:rPr>
        <w:t>？</w:t>
      </w:r>
    </w:p>
    <w:p w14:paraId="74701315" w14:textId="2EC82F2A" w:rsidR="00B171B9" w:rsidRPr="00B171B9" w:rsidRDefault="00BB71F2" w:rsidP="00B171B9">
      <w:pPr>
        <w:spacing w:after="0" w:line="480" w:lineRule="exact"/>
        <w:rPr>
          <w:rFonts w:ascii="宋体" w:eastAsia="宋体" w:hAnsi="宋体" w:hint="eastAsia"/>
          <w:bCs/>
          <w:color w:val="000000" w:themeColor="text1"/>
          <w:sz w:val="24"/>
        </w:rPr>
      </w:pPr>
      <w:r w:rsidRPr="00B171B9">
        <w:rPr>
          <w:rFonts w:ascii="宋体" w:eastAsia="宋体" w:hAnsi="宋体"/>
          <w:bCs/>
          <w:color w:val="000000" w:themeColor="text1"/>
          <w:sz w:val="24"/>
        </w:rPr>
        <w:t>2</w:t>
      </w:r>
      <w:r w:rsidR="00CA5BC5">
        <w:rPr>
          <w:rFonts w:ascii="宋体" w:eastAsia="宋体" w:hAnsi="宋体"/>
          <w:bCs/>
          <w:color w:val="000000" w:themeColor="text1"/>
          <w:sz w:val="24"/>
        </w:rPr>
        <w:t xml:space="preserve">. </w:t>
      </w:r>
      <w:proofErr w:type="spellStart"/>
      <w:r w:rsidRPr="00B171B9">
        <w:rPr>
          <w:rFonts w:ascii="宋体" w:eastAsia="宋体" w:hAnsi="宋体"/>
          <w:bCs/>
          <w:color w:val="000000" w:themeColor="text1"/>
          <w:sz w:val="24"/>
        </w:rPr>
        <w:t>协同机制（</w:t>
      </w:r>
      <w:r w:rsidRPr="00B171B9">
        <w:rPr>
          <w:rFonts w:ascii="宋体" w:eastAsia="宋体" w:hAnsi="宋体"/>
          <w:bCs/>
          <w:color w:val="000000" w:themeColor="text1"/>
          <w:sz w:val="24"/>
        </w:rPr>
        <w:t>Collaboration</w:t>
      </w:r>
      <w:proofErr w:type="spellEnd"/>
      <w:r w:rsidRPr="00B171B9">
        <w:rPr>
          <w:rFonts w:ascii="宋体" w:eastAsia="宋体" w:hAnsi="宋体"/>
          <w:bCs/>
          <w:color w:val="000000" w:themeColor="text1"/>
          <w:sz w:val="24"/>
        </w:rPr>
        <w:t xml:space="preserve"> Mechanism</w:t>
      </w:r>
      <w:r w:rsidRPr="00B171B9">
        <w:rPr>
          <w:rFonts w:ascii="宋体" w:eastAsia="宋体" w:hAnsi="宋体"/>
          <w:bCs/>
          <w:color w:val="000000" w:themeColor="text1"/>
          <w:sz w:val="24"/>
        </w:rPr>
        <w:t>）：</w:t>
      </w:r>
      <w:proofErr w:type="spellStart"/>
      <w:r w:rsidRPr="00B171B9">
        <w:rPr>
          <w:rFonts w:ascii="宋体" w:eastAsia="宋体" w:hAnsi="宋体"/>
          <w:bCs/>
          <w:color w:val="000000" w:themeColor="text1"/>
          <w:sz w:val="24"/>
        </w:rPr>
        <w:t>如何打破部门墙，实现高效协同</w:t>
      </w:r>
      <w:proofErr w:type="spellEnd"/>
      <w:r w:rsidRPr="00B171B9">
        <w:rPr>
          <w:rFonts w:ascii="宋体" w:eastAsia="宋体" w:hAnsi="宋体"/>
          <w:bCs/>
          <w:color w:val="000000" w:themeColor="text1"/>
          <w:sz w:val="24"/>
        </w:rPr>
        <w:t>？</w:t>
      </w:r>
    </w:p>
    <w:p w14:paraId="3F2724A6" w14:textId="5BCDF202"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客户价值（</w:t>
      </w:r>
      <w:r w:rsidRPr="00B171B9">
        <w:rPr>
          <w:rFonts w:ascii="宋体" w:eastAsia="宋体" w:hAnsi="宋体"/>
          <w:bCs/>
          <w:color w:val="000000" w:themeColor="text1"/>
          <w:sz w:val="24"/>
          <w:lang w:eastAsia="zh-CN"/>
        </w:rPr>
        <w:t>Customer Value</w:t>
      </w:r>
      <w:r w:rsidRPr="00B171B9">
        <w:rPr>
          <w:rFonts w:ascii="宋体" w:eastAsia="宋体" w:hAnsi="宋体"/>
          <w:bCs/>
          <w:color w:val="000000" w:themeColor="text1"/>
          <w:sz w:val="24"/>
          <w:lang w:eastAsia="zh-CN"/>
        </w:rPr>
        <w:t>）：一切人效活动最终指向的目标是什么？</w:t>
      </w:r>
    </w:p>
    <w:p w14:paraId="2AF8CB70" w14:textId="53A11340"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三、人效管理的四大认知误区</w:t>
      </w:r>
    </w:p>
    <w:p w14:paraId="38448AF4" w14:textId="6CC291D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误区一：人效管理就是</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一刀切</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降本增效</w:t>
      </w:r>
    </w:p>
    <w:p w14:paraId="0D2E1721" w14:textId="7F62655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误区二：人效管理就是</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做龟缩</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不敢投入</w:t>
      </w:r>
    </w:p>
    <w:p w14:paraId="197B3808" w14:textId="7CD75C5A"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误区三：人效管理就是</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新瓶装旧酒</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，换汤不换药</w:t>
      </w:r>
    </w:p>
    <w:p w14:paraId="5BB5CFCA" w14:textId="6CFED21E"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误区四：人效管理就是</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秋后算账</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，缺乏过程管控</w:t>
      </w:r>
    </w:p>
    <w:p w14:paraId="45093D3E" w14:textId="656C4F18"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四、人效管理的三大实践难关</w:t>
      </w:r>
    </w:p>
    <w:p w14:paraId="4537D56A" w14:textId="0D1A4009"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业务理解难：</w:t>
      </w:r>
      <w:r w:rsidRPr="00B171B9">
        <w:rPr>
          <w:rFonts w:ascii="宋体" w:eastAsia="宋体" w:hAnsi="宋体"/>
          <w:bCs/>
          <w:color w:val="000000" w:themeColor="text1"/>
          <w:sz w:val="24"/>
          <w:lang w:eastAsia="zh-CN"/>
        </w:rPr>
        <w:t>HR</w:t>
      </w:r>
      <w:r w:rsidRPr="00B171B9">
        <w:rPr>
          <w:rFonts w:ascii="宋体" w:eastAsia="宋体" w:hAnsi="宋体"/>
          <w:bCs/>
          <w:color w:val="000000" w:themeColor="text1"/>
          <w:sz w:val="24"/>
          <w:lang w:eastAsia="zh-CN"/>
        </w:rPr>
        <w:t>不懂业务流程、商业模式</w:t>
      </w:r>
    </w:p>
    <w:p w14:paraId="33619E53" w14:textId="6F38B4F2"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队伍理解难：直线经理不懂人才盘点、结构优化</w:t>
      </w:r>
    </w:p>
    <w:p w14:paraId="68F17044" w14:textId="45D4D6F6" w:rsidR="0032524F" w:rsidRDefault="00BB71F2" w:rsidP="00B171B9">
      <w:pPr>
        <w:spacing w:after="0" w:line="480" w:lineRule="exact"/>
        <w:rPr>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职能理解难：专业职能如何与业务、队伍联动</w:t>
      </w:r>
    </w:p>
    <w:p w14:paraId="116CD286" w14:textId="06CFB89F" w:rsidR="0032524F" w:rsidRDefault="00BB71F2" w:rsidP="00B171B9">
      <w:pPr>
        <w:spacing w:after="0" w:line="480" w:lineRule="exact"/>
        <w:rPr>
          <w:rFonts w:hint="eastAsia"/>
          <w:lang w:eastAsia="zh-CN"/>
        </w:rPr>
      </w:pPr>
      <w:r>
        <w:rPr>
          <w:rFonts w:ascii="宋体" w:eastAsia="宋体" w:hAnsi="宋体"/>
          <w:b/>
          <w:sz w:val="24"/>
          <w:lang w:eastAsia="zh-CN"/>
        </w:rPr>
        <w:t>案例剖析：</w:t>
      </w:r>
      <w:r>
        <w:rPr>
          <w:rFonts w:ascii="宋体" w:eastAsia="宋体" w:hAnsi="宋体"/>
          <w:sz w:val="24"/>
          <w:lang w:eastAsia="zh-CN"/>
        </w:rPr>
        <w:t>从华为的</w:t>
      </w:r>
      <w:r>
        <w:rPr>
          <w:rFonts w:ascii="宋体" w:eastAsia="宋体" w:hAnsi="宋体"/>
          <w:sz w:val="24"/>
          <w:lang w:eastAsia="zh-CN"/>
        </w:rPr>
        <w:t>“</w:t>
      </w:r>
      <w:r>
        <w:rPr>
          <w:rFonts w:ascii="宋体" w:eastAsia="宋体" w:hAnsi="宋体"/>
          <w:sz w:val="24"/>
          <w:lang w:eastAsia="zh-CN"/>
        </w:rPr>
        <w:t>熵减</w:t>
      </w:r>
      <w:r>
        <w:rPr>
          <w:rFonts w:ascii="宋体" w:eastAsia="宋体" w:hAnsi="宋体"/>
          <w:sz w:val="24"/>
          <w:lang w:eastAsia="zh-CN"/>
        </w:rPr>
        <w:t>”</w:t>
      </w:r>
      <w:r>
        <w:rPr>
          <w:rFonts w:ascii="宋体" w:eastAsia="宋体" w:hAnsi="宋体"/>
          <w:sz w:val="24"/>
          <w:lang w:eastAsia="zh-CN"/>
        </w:rPr>
        <w:t>、阿里的</w:t>
      </w:r>
      <w:r>
        <w:rPr>
          <w:rFonts w:ascii="宋体" w:eastAsia="宋体" w:hAnsi="宋体"/>
          <w:sz w:val="24"/>
          <w:lang w:eastAsia="zh-CN"/>
        </w:rPr>
        <w:t>“</w:t>
      </w:r>
      <w:r>
        <w:rPr>
          <w:rFonts w:ascii="宋体" w:eastAsia="宋体" w:hAnsi="宋体"/>
          <w:sz w:val="24"/>
          <w:lang w:eastAsia="zh-CN"/>
        </w:rPr>
        <w:t>中供铁军</w:t>
      </w:r>
      <w:r>
        <w:rPr>
          <w:rFonts w:ascii="宋体" w:eastAsia="宋体" w:hAnsi="宋体"/>
          <w:sz w:val="24"/>
          <w:lang w:eastAsia="zh-CN"/>
        </w:rPr>
        <w:t>”</w:t>
      </w:r>
      <w:r>
        <w:rPr>
          <w:rFonts w:ascii="宋体" w:eastAsia="宋体" w:hAnsi="宋体"/>
          <w:sz w:val="24"/>
          <w:lang w:eastAsia="zh-CN"/>
        </w:rPr>
        <w:t>到海尔的</w:t>
      </w:r>
      <w:r>
        <w:rPr>
          <w:rFonts w:ascii="宋体" w:eastAsia="宋体" w:hAnsi="宋体"/>
          <w:sz w:val="24"/>
          <w:lang w:eastAsia="zh-CN"/>
        </w:rPr>
        <w:t>“</w:t>
      </w:r>
      <w:r>
        <w:rPr>
          <w:rFonts w:ascii="宋体" w:eastAsia="宋体" w:hAnsi="宋体"/>
          <w:sz w:val="24"/>
          <w:lang w:eastAsia="zh-CN"/>
        </w:rPr>
        <w:t>人单合一</w:t>
      </w:r>
      <w:r>
        <w:rPr>
          <w:rFonts w:ascii="宋体" w:eastAsia="宋体" w:hAnsi="宋体"/>
          <w:sz w:val="24"/>
          <w:lang w:eastAsia="zh-CN"/>
        </w:rPr>
        <w:t>”</w:t>
      </w:r>
      <w:r>
        <w:rPr>
          <w:rFonts w:ascii="宋体" w:eastAsia="宋体" w:hAnsi="宋体"/>
          <w:sz w:val="24"/>
          <w:lang w:eastAsia="zh-CN"/>
        </w:rPr>
        <w:t>，看顶尖企业如何执着于人效的极致追求</w:t>
      </w:r>
    </w:p>
    <w:p w14:paraId="70160F0D" w14:textId="77777777" w:rsidR="00B171B9" w:rsidRDefault="00B171B9" w:rsidP="00B171B9">
      <w:pPr>
        <w:spacing w:after="0" w:line="480" w:lineRule="exact"/>
        <w:rPr>
          <w:rFonts w:ascii="宋体" w:eastAsia="宋体" w:hAnsi="宋体" w:hint="eastAsia"/>
          <w:b/>
          <w:color w:val="1F4E79"/>
          <w:sz w:val="24"/>
          <w:lang w:eastAsia="zh-CN"/>
        </w:rPr>
      </w:pPr>
    </w:p>
    <w:p w14:paraId="16D50EC9" w14:textId="01333FF6" w:rsidR="0032524F" w:rsidRDefault="00BB71F2" w:rsidP="00B171B9">
      <w:pPr>
        <w:spacing w:after="0" w:line="480" w:lineRule="exact"/>
        <w:rPr>
          <w:lang w:eastAsia="zh-CN"/>
        </w:rPr>
      </w:pPr>
      <w:r>
        <w:rPr>
          <w:rFonts w:ascii="宋体" w:eastAsia="宋体" w:hAnsi="宋体"/>
          <w:b/>
          <w:color w:val="1F4E79"/>
          <w:sz w:val="24"/>
          <w:lang w:eastAsia="zh-CN"/>
        </w:rPr>
        <w:t>第二部分</w:t>
      </w:r>
      <w:r w:rsidR="00B171B9">
        <w:rPr>
          <w:rFonts w:ascii="宋体" w:eastAsia="宋体" w:hAnsi="宋体" w:hint="eastAsia"/>
          <w:b/>
          <w:color w:val="1F4E79"/>
          <w:sz w:val="24"/>
          <w:lang w:eastAsia="zh-CN"/>
        </w:rPr>
        <w:t>：</w:t>
      </w:r>
      <w:r>
        <w:rPr>
          <w:rFonts w:ascii="宋体" w:eastAsia="宋体" w:hAnsi="宋体"/>
          <w:b/>
          <w:color w:val="1F4E79"/>
          <w:sz w:val="24"/>
          <w:lang w:eastAsia="zh-CN"/>
        </w:rPr>
        <w:t>战略篇：人力资源战略抉择与人效激活</w:t>
      </w:r>
    </w:p>
    <w:p w14:paraId="7FD11173" w14:textId="26297186"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一、人力资源战略的两种核心抉择</w:t>
      </w:r>
    </w:p>
    <w:p w14:paraId="56249109" w14:textId="7EC13467"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激励型人力资源战略：以成熟人才为中心，追求稳定高效的价值输出</w:t>
      </w:r>
    </w:p>
    <w:p w14:paraId="06A50007" w14:textId="2298860B" w:rsidR="0032524F" w:rsidRDefault="00BB71F2" w:rsidP="00B171B9">
      <w:pPr>
        <w:spacing w:after="0" w:line="480" w:lineRule="exact"/>
        <w:rPr>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赋能型人力资源战略：以高潜人才为中心，追求高创新与未来突破</w:t>
      </w:r>
    </w:p>
    <w:p w14:paraId="5C7179A0" w14:textId="1EF4DB27"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二、人力资源战略抉择的三大决策</w:t>
      </w:r>
    </w:p>
    <w:p w14:paraId="14343C2B" w14:textId="53D229BC"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1</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第一决策：明确关键业务产出与核心人效杠杆</w:t>
      </w:r>
    </w:p>
    <w:p w14:paraId="7C02A488" w14:textId="4B43C582"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运用</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杠杆测试法</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识别撬动业务增长的核心活动</w:t>
      </w:r>
    </w:p>
    <w:p w14:paraId="180D90A1" w14:textId="01FCF55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明确当前阶段的核心人效指标（如：人均产值、新客户获取效率等）</w:t>
      </w:r>
    </w:p>
    <w:p w14:paraId="49107BE8" w14:textId="1F720BE6"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2</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第二决策：构建差异化的人才仓建队思路</w:t>
      </w:r>
    </w:p>
    <w:p w14:paraId="58DF6376" w14:textId="605D5177"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确定人才阵型：基于业务价值链，锁定核心人才仓、周边人才仓</w:t>
      </w:r>
    </w:p>
    <w:p w14:paraId="0F1EA697" w14:textId="770B1EE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lastRenderedPageBreak/>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分配波段：为不同人才仓设定发展周期与贡献波段</w:t>
      </w:r>
    </w:p>
    <w:p w14:paraId="11DCA7D6" w14:textId="00AE024E"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叠加分析：检验波段协同与溢出效应，形成建队思路</w:t>
      </w:r>
    </w:p>
    <w:p w14:paraId="250A1290" w14:textId="13BDA0C3"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3</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第三决策：定位人力资源战略方向</w:t>
      </w:r>
    </w:p>
    <w:p w14:paraId="01B3C908" w14:textId="2E9B113A"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基于核心人效，列举一切可行的人力资源活动</w:t>
      </w:r>
    </w:p>
    <w:p w14:paraId="05309EEE" w14:textId="0DF09BF7"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运用</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三去过滤法</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（去重、去伪、去虚）筛选关键举措</w:t>
      </w:r>
    </w:p>
    <w:p w14:paraId="02FEB934" w14:textId="629C130E"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运用</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人力资源战略罗盘</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定位战略方向（创新升级或渐进优化）</w:t>
      </w:r>
    </w:p>
    <w:p w14:paraId="03A79CC2" w14:textId="3288325C"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三、人力资源战略检验的五星模型</w:t>
      </w:r>
    </w:p>
    <w:p w14:paraId="2FBD1428" w14:textId="124446C1"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是否与公司战略对齐？</w:t>
      </w:r>
    </w:p>
    <w:p w14:paraId="38F4DFF3" w14:textId="226F9126"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是否能提升核心组织能力？</w:t>
      </w:r>
    </w:p>
    <w:p w14:paraId="2A408640" w14:textId="42D760EA"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是否能有效激励核心人才？</w:t>
      </w:r>
    </w:p>
    <w:p w14:paraId="0D58AC47" w14:textId="34C1BEB6"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4</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是否具备财务可行性？</w:t>
      </w:r>
    </w:p>
    <w:p w14:paraId="0113BD43" w14:textId="2597B01C" w:rsidR="0032524F" w:rsidRDefault="00BB71F2" w:rsidP="00B171B9">
      <w:pPr>
        <w:spacing w:after="0" w:line="480" w:lineRule="exact"/>
        <w:rPr>
          <w:lang w:eastAsia="zh-CN"/>
        </w:rPr>
      </w:pPr>
      <w:r w:rsidRPr="00B171B9">
        <w:rPr>
          <w:rFonts w:ascii="宋体" w:eastAsia="宋体" w:hAnsi="宋体"/>
          <w:bCs/>
          <w:color w:val="000000" w:themeColor="text1"/>
          <w:sz w:val="24"/>
          <w:lang w:eastAsia="zh-CN"/>
        </w:rPr>
        <w:t>5</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是否获得管理层与员工的认可？</w:t>
      </w:r>
    </w:p>
    <w:p w14:paraId="6D505DC0" w14:textId="1DEC491A" w:rsidR="0032524F" w:rsidRDefault="00BB71F2" w:rsidP="00B171B9">
      <w:pPr>
        <w:spacing w:after="0" w:line="480" w:lineRule="exact"/>
        <w:rPr>
          <w:lang w:eastAsia="zh-CN"/>
        </w:rPr>
      </w:pPr>
      <w:r>
        <w:rPr>
          <w:rFonts w:ascii="宋体" w:eastAsia="宋体" w:hAnsi="宋体"/>
          <w:b/>
          <w:sz w:val="24"/>
          <w:lang w:eastAsia="zh-CN"/>
        </w:rPr>
        <w:t>案例研讨：</w:t>
      </w:r>
      <w:r>
        <w:rPr>
          <w:rFonts w:ascii="宋体" w:eastAsia="宋体" w:hAnsi="宋体"/>
          <w:sz w:val="24"/>
          <w:lang w:eastAsia="zh-CN"/>
        </w:rPr>
        <w:t>“</w:t>
      </w:r>
      <w:r>
        <w:rPr>
          <w:rFonts w:ascii="宋体" w:eastAsia="宋体" w:hAnsi="宋体"/>
          <w:sz w:val="24"/>
          <w:lang w:eastAsia="zh-CN"/>
        </w:rPr>
        <w:t>东方甄选与董宇辉</w:t>
      </w:r>
      <w:r>
        <w:rPr>
          <w:rFonts w:ascii="宋体" w:eastAsia="宋体" w:hAnsi="宋体"/>
          <w:sz w:val="24"/>
          <w:lang w:eastAsia="zh-CN"/>
        </w:rPr>
        <w:t>”</w:t>
      </w:r>
      <w:r>
        <w:rPr>
          <w:rFonts w:ascii="宋体" w:eastAsia="宋体" w:hAnsi="宋体"/>
          <w:sz w:val="24"/>
          <w:lang w:eastAsia="zh-CN"/>
        </w:rPr>
        <w:t>事件深度复盘：这是一家典型的激励型还是赋能型战略组织？其人效管理的症结何在？</w:t>
      </w:r>
    </w:p>
    <w:p w14:paraId="3F29783E" w14:textId="0CBD232B" w:rsidR="0032524F" w:rsidRDefault="00BB71F2" w:rsidP="00B171B9">
      <w:pPr>
        <w:spacing w:after="0" w:line="480" w:lineRule="exact"/>
        <w:rPr>
          <w:rFonts w:ascii="宋体" w:eastAsia="宋体" w:hAnsi="宋体" w:hint="eastAsia"/>
          <w:sz w:val="24"/>
          <w:lang w:eastAsia="zh-CN"/>
        </w:rPr>
      </w:pPr>
      <w:r>
        <w:rPr>
          <w:rFonts w:ascii="宋体" w:eastAsia="宋体" w:hAnsi="宋体"/>
          <w:b/>
          <w:sz w:val="24"/>
          <w:lang w:eastAsia="zh-CN"/>
        </w:rPr>
        <w:t>实战工具：</w:t>
      </w:r>
      <w:r>
        <w:rPr>
          <w:rFonts w:ascii="宋体" w:eastAsia="宋体" w:hAnsi="宋体"/>
          <w:sz w:val="24"/>
          <w:lang w:eastAsia="zh-CN"/>
        </w:rPr>
        <w:t>《人力资源战略检验五星模型》、《人才仓构建步骤图》</w:t>
      </w:r>
    </w:p>
    <w:p w14:paraId="6E8633D1" w14:textId="77777777" w:rsidR="00B171B9" w:rsidRDefault="00B171B9" w:rsidP="00B171B9">
      <w:pPr>
        <w:spacing w:after="0" w:line="480" w:lineRule="exact"/>
        <w:rPr>
          <w:lang w:eastAsia="zh-CN"/>
        </w:rPr>
      </w:pPr>
    </w:p>
    <w:p w14:paraId="34F6C61B" w14:textId="7524B6CD" w:rsidR="0032524F" w:rsidRDefault="00BB71F2" w:rsidP="00B171B9">
      <w:pPr>
        <w:spacing w:after="0" w:line="480" w:lineRule="exact"/>
        <w:rPr>
          <w:lang w:eastAsia="zh-CN"/>
        </w:rPr>
      </w:pPr>
      <w:r>
        <w:rPr>
          <w:rFonts w:ascii="宋体" w:eastAsia="宋体" w:hAnsi="宋体"/>
          <w:b/>
          <w:color w:val="1F4E79"/>
          <w:sz w:val="24"/>
          <w:lang w:eastAsia="zh-CN"/>
        </w:rPr>
        <w:t>第三部分</w:t>
      </w:r>
      <w:r w:rsidR="00B171B9">
        <w:rPr>
          <w:rFonts w:ascii="宋体" w:eastAsia="宋体" w:hAnsi="宋体" w:hint="eastAsia"/>
          <w:b/>
          <w:color w:val="1F4E79"/>
          <w:sz w:val="24"/>
          <w:lang w:eastAsia="zh-CN"/>
        </w:rPr>
        <w:t>：</w:t>
      </w:r>
      <w:r>
        <w:rPr>
          <w:rFonts w:ascii="宋体" w:eastAsia="宋体" w:hAnsi="宋体"/>
          <w:b/>
          <w:color w:val="1F4E79"/>
          <w:sz w:val="24"/>
          <w:lang w:eastAsia="zh-CN"/>
        </w:rPr>
        <w:t>数据篇：构建从量化到数字化的人效仪表盘</w:t>
      </w:r>
    </w:p>
    <w:p w14:paraId="2EA994A7" w14:textId="1C85D375"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一、人效仪表盘的构建四步法</w:t>
      </w:r>
    </w:p>
    <w:p w14:paraId="58F35C3E" w14:textId="43899064"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1</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第一步：绘制企业人力资源战略地图</w:t>
      </w:r>
    </w:p>
    <w:p w14:paraId="622F4970" w14:textId="16623FA8"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职能层：定义关键</w:t>
      </w:r>
      <w:r w:rsidRPr="00B171B9">
        <w:rPr>
          <w:rFonts w:ascii="宋体" w:eastAsia="宋体" w:hAnsi="宋体"/>
          <w:bCs/>
          <w:color w:val="000000" w:themeColor="text1"/>
          <w:sz w:val="24"/>
          <w:lang w:eastAsia="zh-CN"/>
        </w:rPr>
        <w:t>HR</w:t>
      </w:r>
      <w:r w:rsidRPr="00B171B9">
        <w:rPr>
          <w:rFonts w:ascii="宋体" w:eastAsia="宋体" w:hAnsi="宋体"/>
          <w:bCs/>
          <w:color w:val="000000" w:themeColor="text1"/>
          <w:sz w:val="24"/>
          <w:lang w:eastAsia="zh-CN"/>
        </w:rPr>
        <w:t>活动（如：招聘效率、培训转化率）</w:t>
      </w:r>
    </w:p>
    <w:p w14:paraId="53D921FD" w14:textId="35D44C5D"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队伍层：定义关键人才队伍状态（如：核心人才留存率、人才密度）</w:t>
      </w:r>
    </w:p>
    <w:p w14:paraId="470E1B4D" w14:textId="1E45A20C"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效能层：定义关键经营结果（如：人均利润、人力资本回报率）</w:t>
      </w:r>
    </w:p>
    <w:p w14:paraId="6BF29944" w14:textId="1B5A5BE6"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2</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第二步：选择穿透经营的人力资源指标</w:t>
      </w:r>
    </w:p>
    <w:p w14:paraId="63A4A690" w14:textId="1893EAC0"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穿透为王：从海量数据中抓取真正驱动业务的指标</w:t>
      </w:r>
    </w:p>
    <w:p w14:paraId="3A82F5E6" w14:textId="7DA17DB2"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客观至上：确保数据来源可靠、口径统一</w:t>
      </w:r>
    </w:p>
    <w:p w14:paraId="68E3C271" w14:textId="37600D7A"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链接经营：构建</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职能</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队伍</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人效</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的因果链</w:t>
      </w:r>
    </w:p>
    <w:p w14:paraId="25415701" w14:textId="1447E1D1"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3</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第三步：科学设置人力资源目标值</w:t>
      </w:r>
    </w:p>
    <w:p w14:paraId="3EFD7D9D" w14:textId="03517E6D"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标杆基准法</w:t>
      </w:r>
    </w:p>
    <w:p w14:paraId="386EA525" w14:textId="686BC2EF"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lastRenderedPageBreak/>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目标逆推法</w:t>
      </w:r>
    </w:p>
    <w:p w14:paraId="465DAF5A" w14:textId="09223288"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趋势外推法</w:t>
      </w:r>
    </w:p>
    <w:p w14:paraId="58DE8B6E" w14:textId="7FF93E81"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4</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内部博弈法</w:t>
      </w:r>
    </w:p>
    <w:p w14:paraId="7A1ABCA4" w14:textId="6056303A"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4</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第四步：验证指标间的因果关系</w:t>
      </w:r>
    </w:p>
    <w:p w14:paraId="18EDE116" w14:textId="550DE214"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二、核心人效公式的量化应用</w:t>
      </w:r>
    </w:p>
    <w:p w14:paraId="617A0FF4" w14:textId="3966D0A5"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激励型战略核心公式：人力资源资本化率</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资本化人工成本</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总人工成本</w:t>
      </w:r>
    </w:p>
    <w:p w14:paraId="2A32F849" w14:textId="34798681"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赋能型战略核心公式：人才能力密度</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人才能力仓总值</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总人数</w:t>
      </w:r>
    </w:p>
    <w:p w14:paraId="6EC3E0AD" w14:textId="1DE8A666" w:rsidR="0032524F" w:rsidRDefault="00BB71F2" w:rsidP="00B171B9">
      <w:pPr>
        <w:spacing w:after="0" w:line="480" w:lineRule="exact"/>
        <w:rPr>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终极公式：人力资源效能</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人才能力密度</w:t>
      </w:r>
      <w:r w:rsidRPr="00B171B9">
        <w:rPr>
          <w:rFonts w:ascii="宋体" w:eastAsia="宋体" w:hAnsi="宋体"/>
          <w:bCs/>
          <w:color w:val="000000" w:themeColor="text1"/>
          <w:sz w:val="24"/>
          <w:lang w:eastAsia="zh-CN"/>
        </w:rPr>
        <w:t xml:space="preserve"> × </w:t>
      </w:r>
      <w:r w:rsidRPr="00B171B9">
        <w:rPr>
          <w:rFonts w:ascii="宋体" w:eastAsia="宋体" w:hAnsi="宋体"/>
          <w:bCs/>
          <w:color w:val="000000" w:themeColor="text1"/>
          <w:sz w:val="24"/>
          <w:lang w:eastAsia="zh-CN"/>
        </w:rPr>
        <w:t>人力资源资本化率（能力</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愿力）</w:t>
      </w:r>
    </w:p>
    <w:p w14:paraId="44BE01C5" w14:textId="10A70A69"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三、从养</w:t>
      </w:r>
      <w:r>
        <w:rPr>
          <w:rFonts w:ascii="宋体" w:eastAsia="宋体" w:hAnsi="宋体"/>
          <w:b/>
          <w:color w:val="C45911"/>
          <w:sz w:val="24"/>
          <w:lang w:eastAsia="zh-CN"/>
        </w:rPr>
        <w:t>“</w:t>
      </w:r>
      <w:r>
        <w:rPr>
          <w:rFonts w:ascii="宋体" w:eastAsia="宋体" w:hAnsi="宋体"/>
          <w:b/>
          <w:color w:val="C45911"/>
          <w:sz w:val="24"/>
          <w:lang w:eastAsia="zh-CN"/>
        </w:rPr>
        <w:t>小数据</w:t>
      </w:r>
      <w:r>
        <w:rPr>
          <w:rFonts w:ascii="宋体" w:eastAsia="宋体" w:hAnsi="宋体"/>
          <w:b/>
          <w:color w:val="C45911"/>
          <w:sz w:val="24"/>
          <w:lang w:eastAsia="zh-CN"/>
        </w:rPr>
        <w:t>”</w:t>
      </w:r>
      <w:r>
        <w:rPr>
          <w:rFonts w:ascii="宋体" w:eastAsia="宋体" w:hAnsi="宋体"/>
          <w:b/>
          <w:color w:val="C45911"/>
          <w:sz w:val="24"/>
          <w:lang w:eastAsia="zh-CN"/>
        </w:rPr>
        <w:t>到用</w:t>
      </w:r>
      <w:r>
        <w:rPr>
          <w:rFonts w:ascii="宋体" w:eastAsia="宋体" w:hAnsi="宋体"/>
          <w:b/>
          <w:color w:val="C45911"/>
          <w:sz w:val="24"/>
          <w:lang w:eastAsia="zh-CN"/>
        </w:rPr>
        <w:t>“</w:t>
      </w:r>
      <w:r>
        <w:rPr>
          <w:rFonts w:ascii="宋体" w:eastAsia="宋体" w:hAnsi="宋体"/>
          <w:b/>
          <w:color w:val="C45911"/>
          <w:sz w:val="24"/>
          <w:lang w:eastAsia="zh-CN"/>
        </w:rPr>
        <w:t>大数据</w:t>
      </w:r>
      <w:r>
        <w:rPr>
          <w:rFonts w:ascii="宋体" w:eastAsia="宋体" w:hAnsi="宋体"/>
          <w:b/>
          <w:color w:val="C45911"/>
          <w:sz w:val="24"/>
          <w:lang w:eastAsia="zh-CN"/>
        </w:rPr>
        <w:t>”</w:t>
      </w:r>
    </w:p>
    <w:p w14:paraId="3FBDDEFE" w14:textId="35AC80E7"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人效结果指标举例：人工成本报酬率</w:t>
      </w:r>
    </w:p>
    <w:p w14:paraId="62EFC09D" w14:textId="0755DB5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人效驱动指标举例：人力资源资本化率</w:t>
      </w:r>
    </w:p>
    <w:p w14:paraId="51C787D1" w14:textId="6726E396"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人才队伍指标举例：能岗适配率、员工稳定性指数</w:t>
      </w:r>
    </w:p>
    <w:p w14:paraId="6B8F4BD9" w14:textId="47385A06"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4</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职能管理指标举例：激励真实指数</w:t>
      </w:r>
    </w:p>
    <w:p w14:paraId="735DBF89" w14:textId="4B18D1B5" w:rsidR="0032524F" w:rsidRDefault="00BB71F2" w:rsidP="00B171B9">
      <w:pPr>
        <w:spacing w:after="0" w:line="480" w:lineRule="exact"/>
        <w:rPr>
          <w:lang w:eastAsia="zh-CN"/>
        </w:rPr>
      </w:pPr>
      <w:r>
        <w:rPr>
          <w:rFonts w:ascii="宋体" w:eastAsia="宋体" w:hAnsi="宋体"/>
          <w:b/>
          <w:sz w:val="24"/>
          <w:lang w:eastAsia="zh-CN"/>
        </w:rPr>
        <w:t>案例剖析：</w:t>
      </w:r>
      <w:r>
        <w:rPr>
          <w:rFonts w:ascii="宋体" w:eastAsia="宋体" w:hAnsi="宋体"/>
          <w:sz w:val="24"/>
          <w:lang w:eastAsia="zh-CN"/>
        </w:rPr>
        <w:t>NBA</w:t>
      </w:r>
      <w:r>
        <w:rPr>
          <w:rFonts w:ascii="宋体" w:eastAsia="宋体" w:hAnsi="宋体"/>
          <w:sz w:val="24"/>
          <w:lang w:eastAsia="zh-CN"/>
        </w:rPr>
        <w:t>球员的</w:t>
      </w:r>
      <w:r>
        <w:rPr>
          <w:rFonts w:ascii="宋体" w:eastAsia="宋体" w:hAnsi="宋体"/>
          <w:sz w:val="24"/>
          <w:lang w:eastAsia="zh-CN"/>
        </w:rPr>
        <w:t>PER</w:t>
      </w:r>
      <w:r>
        <w:rPr>
          <w:rFonts w:ascii="宋体" w:eastAsia="宋体" w:hAnsi="宋体"/>
          <w:sz w:val="24"/>
          <w:lang w:eastAsia="zh-CN"/>
        </w:rPr>
        <w:t>值（球员效率值）如何穿透得分、篮板等表面数据，成为衡量球员综合价值的黄金标准？对我们的人效管理有何启发？</w:t>
      </w:r>
    </w:p>
    <w:p w14:paraId="6E89E6C6" w14:textId="1231EDB7" w:rsidR="0032524F" w:rsidRDefault="00BB71F2" w:rsidP="00B171B9">
      <w:pPr>
        <w:spacing w:after="0" w:line="480" w:lineRule="exact"/>
        <w:rPr>
          <w:rFonts w:ascii="宋体" w:eastAsia="宋体" w:hAnsi="宋体" w:hint="eastAsia"/>
          <w:sz w:val="24"/>
          <w:lang w:eastAsia="zh-CN"/>
        </w:rPr>
      </w:pPr>
      <w:r>
        <w:rPr>
          <w:rFonts w:ascii="宋体" w:eastAsia="宋体" w:hAnsi="宋体"/>
          <w:b/>
          <w:sz w:val="24"/>
          <w:lang w:eastAsia="zh-CN"/>
        </w:rPr>
        <w:t>实战工具：</w:t>
      </w:r>
      <w:r>
        <w:rPr>
          <w:rFonts w:ascii="宋体" w:eastAsia="宋体" w:hAnsi="宋体"/>
          <w:sz w:val="24"/>
          <w:lang w:eastAsia="zh-CN"/>
        </w:rPr>
        <w:t>《职能</w:t>
      </w:r>
      <w:r>
        <w:rPr>
          <w:rFonts w:ascii="宋体" w:eastAsia="宋体" w:hAnsi="宋体"/>
          <w:sz w:val="24"/>
          <w:lang w:eastAsia="zh-CN"/>
        </w:rPr>
        <w:t>-</w:t>
      </w:r>
      <w:r>
        <w:rPr>
          <w:rFonts w:ascii="宋体" w:eastAsia="宋体" w:hAnsi="宋体"/>
          <w:sz w:val="24"/>
          <w:lang w:eastAsia="zh-CN"/>
        </w:rPr>
        <w:t>队伍</w:t>
      </w:r>
      <w:r>
        <w:rPr>
          <w:rFonts w:ascii="宋体" w:eastAsia="宋体" w:hAnsi="宋体"/>
          <w:sz w:val="24"/>
          <w:lang w:eastAsia="zh-CN"/>
        </w:rPr>
        <w:t>-</w:t>
      </w:r>
      <w:r>
        <w:rPr>
          <w:rFonts w:ascii="宋体" w:eastAsia="宋体" w:hAnsi="宋体"/>
          <w:sz w:val="24"/>
          <w:lang w:eastAsia="zh-CN"/>
        </w:rPr>
        <w:t>人效</w:t>
      </w:r>
      <w:r>
        <w:rPr>
          <w:rFonts w:ascii="宋体" w:eastAsia="宋体" w:hAnsi="宋体"/>
          <w:sz w:val="24"/>
          <w:lang w:eastAsia="zh-CN"/>
        </w:rPr>
        <w:t>-</w:t>
      </w:r>
      <w:r>
        <w:rPr>
          <w:rFonts w:ascii="宋体" w:eastAsia="宋体" w:hAnsi="宋体"/>
          <w:sz w:val="24"/>
          <w:lang w:eastAsia="zh-CN"/>
        </w:rPr>
        <w:t>战略的因果链图》、《人力资源效能仪表盘构建模板》</w:t>
      </w:r>
    </w:p>
    <w:p w14:paraId="0A140013" w14:textId="77777777" w:rsidR="00B171B9" w:rsidRDefault="00B171B9" w:rsidP="00B171B9">
      <w:pPr>
        <w:spacing w:after="0" w:line="480" w:lineRule="exact"/>
        <w:rPr>
          <w:lang w:eastAsia="zh-CN"/>
        </w:rPr>
      </w:pPr>
    </w:p>
    <w:p w14:paraId="3B672B72" w14:textId="6AB6487F" w:rsidR="0032524F" w:rsidRDefault="00BB71F2" w:rsidP="00B171B9">
      <w:pPr>
        <w:spacing w:after="0" w:line="480" w:lineRule="exact"/>
        <w:rPr>
          <w:lang w:eastAsia="zh-CN"/>
        </w:rPr>
      </w:pPr>
      <w:r>
        <w:rPr>
          <w:rFonts w:ascii="宋体" w:eastAsia="宋体" w:hAnsi="宋体"/>
          <w:b/>
          <w:color w:val="1F4E79"/>
          <w:sz w:val="24"/>
          <w:lang w:eastAsia="zh-CN"/>
        </w:rPr>
        <w:t>第四部分</w:t>
      </w:r>
      <w:r w:rsidR="00B171B9">
        <w:rPr>
          <w:rFonts w:ascii="宋体" w:eastAsia="宋体" w:hAnsi="宋体" w:hint="eastAsia"/>
          <w:b/>
          <w:color w:val="1F4E79"/>
          <w:sz w:val="24"/>
          <w:lang w:eastAsia="zh-CN"/>
        </w:rPr>
        <w:t>：</w:t>
      </w:r>
      <w:r>
        <w:rPr>
          <w:rFonts w:ascii="宋体" w:eastAsia="宋体" w:hAnsi="宋体"/>
          <w:b/>
          <w:color w:val="1F4E79"/>
          <w:sz w:val="24"/>
          <w:lang w:eastAsia="zh-CN"/>
        </w:rPr>
        <w:t>方案篇：人效管理的落地与持续优化</w:t>
      </w:r>
    </w:p>
    <w:p w14:paraId="44B55CD8" w14:textId="6E0820E7"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一、人效规划三部曲：从战略到行动的分解</w:t>
      </w:r>
    </w:p>
    <w:p w14:paraId="29D15746" w14:textId="23E6EAE1"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人效规划：基于业务分类分级，确定人效目标值并分解到组织单元</w:t>
      </w:r>
    </w:p>
    <w:p w14:paraId="3142BEB6" w14:textId="24531592"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队伍规划：测算人才数量缺口、优化组织结构、描绘关键人才画像</w:t>
      </w:r>
    </w:p>
    <w:p w14:paraId="7FFA9571" w14:textId="229AF5A4"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职能规划：基于战略选择（激励</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赋能），优化薪酬、绩效、培训等</w:t>
      </w:r>
      <w:r w:rsidRPr="00B171B9">
        <w:rPr>
          <w:rFonts w:ascii="宋体" w:eastAsia="宋体" w:hAnsi="宋体"/>
          <w:bCs/>
          <w:color w:val="000000" w:themeColor="text1"/>
          <w:sz w:val="24"/>
          <w:lang w:eastAsia="zh-CN"/>
        </w:rPr>
        <w:t>HR</w:t>
      </w:r>
      <w:r w:rsidRPr="00B171B9">
        <w:rPr>
          <w:rFonts w:ascii="宋体" w:eastAsia="宋体" w:hAnsi="宋体"/>
          <w:bCs/>
          <w:color w:val="000000" w:themeColor="text1"/>
          <w:sz w:val="24"/>
          <w:lang w:eastAsia="zh-CN"/>
        </w:rPr>
        <w:t>政策</w:t>
      </w:r>
    </w:p>
    <w:p w14:paraId="203D5A02" w14:textId="48E325EB"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二、人效管控与空间开发</w:t>
      </w:r>
    </w:p>
    <w:p w14:paraId="23450EB2" w14:textId="5F36012B"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人效管控双模式：人效包干（先放后算）</w:t>
      </w:r>
      <w:r w:rsidRPr="00B171B9">
        <w:rPr>
          <w:rFonts w:ascii="宋体" w:eastAsia="宋体" w:hAnsi="宋体"/>
          <w:bCs/>
          <w:color w:val="000000" w:themeColor="text1"/>
          <w:sz w:val="24"/>
          <w:lang w:eastAsia="zh-CN"/>
        </w:rPr>
        <w:t xml:space="preserve"> vs </w:t>
      </w:r>
      <w:r w:rsidRPr="00B171B9">
        <w:rPr>
          <w:rFonts w:ascii="宋体" w:eastAsia="宋体" w:hAnsi="宋体"/>
          <w:bCs/>
          <w:color w:val="000000" w:themeColor="text1"/>
          <w:sz w:val="24"/>
          <w:lang w:eastAsia="zh-CN"/>
        </w:rPr>
        <w:t>精准核编（先算后放）</w:t>
      </w:r>
    </w:p>
    <w:p w14:paraId="728C6DF3" w14:textId="2F942F73" w:rsidR="00B171B9" w:rsidRPr="00420E11" w:rsidRDefault="00BB71F2" w:rsidP="00B171B9">
      <w:pPr>
        <w:spacing w:after="0" w:line="480" w:lineRule="exact"/>
        <w:rPr>
          <w:rFonts w:ascii="宋体" w:eastAsia="宋体" w:hAnsi="宋体" w:hint="eastAsia"/>
          <w:b/>
          <w:color w:val="000000" w:themeColor="text1"/>
          <w:sz w:val="24"/>
          <w:lang w:eastAsia="zh-CN"/>
        </w:rPr>
      </w:pPr>
      <w:r w:rsidRPr="00420E11">
        <w:rPr>
          <w:rFonts w:ascii="宋体" w:eastAsia="宋体" w:hAnsi="宋体"/>
          <w:b/>
          <w:color w:val="000000" w:themeColor="text1"/>
          <w:sz w:val="24"/>
          <w:lang w:eastAsia="zh-CN"/>
        </w:rPr>
        <w:t>2</w:t>
      </w:r>
      <w:r w:rsidR="00CA5BC5">
        <w:rPr>
          <w:rFonts w:ascii="宋体" w:eastAsia="宋体" w:hAnsi="宋体"/>
          <w:b/>
          <w:color w:val="000000" w:themeColor="text1"/>
          <w:sz w:val="24"/>
          <w:lang w:eastAsia="zh-CN"/>
        </w:rPr>
        <w:t xml:space="preserve">. </w:t>
      </w:r>
      <w:r w:rsidRPr="00420E11">
        <w:rPr>
          <w:rFonts w:ascii="宋体" w:eastAsia="宋体" w:hAnsi="宋体"/>
          <w:b/>
          <w:color w:val="000000" w:themeColor="text1"/>
          <w:sz w:val="24"/>
          <w:lang w:eastAsia="zh-CN"/>
        </w:rPr>
        <w:t>人效提升五大空间：</w:t>
      </w:r>
    </w:p>
    <w:p w14:paraId="402AA735" w14:textId="17DFD66C"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精简组织结构冗余（减少隔热层，打破部门墙）</w:t>
      </w:r>
    </w:p>
    <w:p w14:paraId="011D9629" w14:textId="0131B4F2"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清理人效异常洼地（识别并干预低效团队</w:t>
      </w:r>
      <w:r w:rsidRPr="00B171B9">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个人）</w:t>
      </w:r>
    </w:p>
    <w:p w14:paraId="5E1376A9" w14:textId="6AF754DE"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执行低效人员淘汰（划池子、选标准、做分类、做淘汰）</w:t>
      </w:r>
    </w:p>
    <w:p w14:paraId="67F68F3E" w14:textId="2D7FC841"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lastRenderedPageBreak/>
        <w:t>4</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调整刚性薪酬结构（优化固浮比，设计激励包）</w:t>
      </w:r>
    </w:p>
    <w:p w14:paraId="4B4418DF" w14:textId="1A323185" w:rsidR="0032524F" w:rsidRDefault="00BB71F2" w:rsidP="00B171B9">
      <w:pPr>
        <w:spacing w:after="0" w:line="480" w:lineRule="exact"/>
        <w:rPr>
          <w:lang w:eastAsia="zh-CN"/>
        </w:rPr>
      </w:pPr>
      <w:r w:rsidRPr="00B171B9">
        <w:rPr>
          <w:rFonts w:ascii="宋体" w:eastAsia="宋体" w:hAnsi="宋体"/>
          <w:bCs/>
          <w:color w:val="000000" w:themeColor="text1"/>
          <w:sz w:val="24"/>
          <w:lang w:eastAsia="zh-CN"/>
        </w:rPr>
        <w:t>5</w:t>
      </w:r>
      <w:r w:rsidR="00420E11">
        <w:rPr>
          <w:rFonts w:ascii="宋体" w:eastAsia="宋体" w:hAnsi="宋体"/>
          <w:bCs/>
          <w:color w:val="000000" w:themeColor="text1"/>
          <w:sz w:val="24"/>
          <w:lang w:eastAsia="zh-CN"/>
        </w:rPr>
        <w:t>）</w:t>
      </w:r>
      <w:r w:rsidRPr="00B171B9">
        <w:rPr>
          <w:rFonts w:ascii="宋体" w:eastAsia="宋体" w:hAnsi="宋体"/>
          <w:bCs/>
          <w:color w:val="000000" w:themeColor="text1"/>
          <w:sz w:val="24"/>
          <w:lang w:eastAsia="zh-CN"/>
        </w:rPr>
        <w:t>提高人才培养效率（项目设计针对事，通关设计针对人）</w:t>
      </w:r>
    </w:p>
    <w:p w14:paraId="184A728F" w14:textId="4D3286B5"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三、人效管理实战三大模式</w:t>
      </w:r>
    </w:p>
    <w:p w14:paraId="1F1A99DB" w14:textId="40167D3E"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防守型人效管控方案：适用于业务稳定期，重在成本控制与效率维持</w:t>
      </w:r>
    </w:p>
    <w:p w14:paraId="7614EFEF" w14:textId="696C4618"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攻守兼备的人效提升方案：适用于业务转型期，兼顾效率提升与能力构建</w:t>
      </w:r>
    </w:p>
    <w:p w14:paraId="0E7AF091" w14:textId="547E742B"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进攻型人效管理体系建设方案：适用于业务扩张期，重在战略牵引与创新驱动</w:t>
      </w:r>
    </w:p>
    <w:p w14:paraId="346DCC6A" w14:textId="26669B88" w:rsidR="00B171B9" w:rsidRDefault="00BB71F2" w:rsidP="00B171B9">
      <w:pPr>
        <w:spacing w:after="0" w:line="480" w:lineRule="exact"/>
        <w:rPr>
          <w:rFonts w:ascii="宋体" w:eastAsia="宋体" w:hAnsi="宋体" w:hint="eastAsia"/>
          <w:b/>
          <w:color w:val="C45911"/>
          <w:sz w:val="24"/>
          <w:lang w:eastAsia="zh-CN"/>
        </w:rPr>
      </w:pPr>
      <w:r>
        <w:rPr>
          <w:rFonts w:ascii="宋体" w:eastAsia="宋体" w:hAnsi="宋体"/>
          <w:b/>
          <w:color w:val="C45911"/>
          <w:sz w:val="24"/>
          <w:lang w:eastAsia="zh-CN"/>
        </w:rPr>
        <w:t>四、企业人效管理的实施落地方案：五步走</w:t>
      </w:r>
    </w:p>
    <w:p w14:paraId="258308AC" w14:textId="0C9A5A44"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1</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老板理念澄清</w:t>
      </w:r>
    </w:p>
    <w:p w14:paraId="57FEDF9F" w14:textId="5B2C4E5C"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2</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数据思维引导</w:t>
      </w:r>
    </w:p>
    <w:p w14:paraId="0FC768E0" w14:textId="67AB361C"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3</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局部打样试点</w:t>
      </w:r>
    </w:p>
    <w:p w14:paraId="0B6464C5" w14:textId="12069C16" w:rsidR="00B171B9" w:rsidRPr="00B171B9" w:rsidRDefault="00BB71F2" w:rsidP="00B171B9">
      <w:pPr>
        <w:spacing w:after="0" w:line="480" w:lineRule="exact"/>
        <w:rPr>
          <w:rFonts w:ascii="宋体" w:eastAsia="宋体" w:hAnsi="宋体" w:hint="eastAsia"/>
          <w:bCs/>
          <w:color w:val="000000" w:themeColor="text1"/>
          <w:sz w:val="24"/>
          <w:lang w:eastAsia="zh-CN"/>
        </w:rPr>
      </w:pPr>
      <w:r w:rsidRPr="00B171B9">
        <w:rPr>
          <w:rFonts w:ascii="宋体" w:eastAsia="宋体" w:hAnsi="宋体"/>
          <w:bCs/>
          <w:color w:val="000000" w:themeColor="text1"/>
          <w:sz w:val="24"/>
          <w:lang w:eastAsia="zh-CN"/>
        </w:rPr>
        <w:t>4</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方法萃取沉淀</w:t>
      </w:r>
    </w:p>
    <w:p w14:paraId="1D6B9E14" w14:textId="3F3E4892" w:rsidR="0032524F" w:rsidRPr="00B171B9" w:rsidRDefault="00BB71F2" w:rsidP="00B171B9">
      <w:pPr>
        <w:spacing w:after="0" w:line="480" w:lineRule="exact"/>
        <w:rPr>
          <w:bCs/>
          <w:color w:val="000000" w:themeColor="text1"/>
          <w:lang w:eastAsia="zh-CN"/>
        </w:rPr>
      </w:pPr>
      <w:r w:rsidRPr="00B171B9">
        <w:rPr>
          <w:rFonts w:ascii="宋体" w:eastAsia="宋体" w:hAnsi="宋体"/>
          <w:bCs/>
          <w:color w:val="000000" w:themeColor="text1"/>
          <w:sz w:val="24"/>
          <w:lang w:eastAsia="zh-CN"/>
        </w:rPr>
        <w:t>5</w:t>
      </w:r>
      <w:r w:rsidR="00CA5BC5">
        <w:rPr>
          <w:rFonts w:ascii="宋体" w:eastAsia="宋体" w:hAnsi="宋体"/>
          <w:bCs/>
          <w:color w:val="000000" w:themeColor="text1"/>
          <w:sz w:val="24"/>
          <w:lang w:eastAsia="zh-CN"/>
        </w:rPr>
        <w:t xml:space="preserve">. </w:t>
      </w:r>
      <w:r w:rsidRPr="00B171B9">
        <w:rPr>
          <w:rFonts w:ascii="宋体" w:eastAsia="宋体" w:hAnsi="宋体"/>
          <w:bCs/>
          <w:color w:val="000000" w:themeColor="text1"/>
          <w:sz w:val="24"/>
          <w:lang w:eastAsia="zh-CN"/>
        </w:rPr>
        <w:t>全面实施固化</w:t>
      </w:r>
    </w:p>
    <w:p w14:paraId="449C2FF8" w14:textId="6836EB43" w:rsidR="0032524F" w:rsidRDefault="00BB71F2" w:rsidP="00B171B9">
      <w:pPr>
        <w:spacing w:after="0" w:line="480" w:lineRule="exact"/>
        <w:rPr>
          <w:lang w:eastAsia="zh-CN"/>
        </w:rPr>
      </w:pPr>
      <w:r w:rsidRPr="00B171B9">
        <w:rPr>
          <w:rFonts w:ascii="宋体" w:eastAsia="宋体" w:hAnsi="宋体"/>
          <w:b/>
          <w:bCs/>
          <w:sz w:val="24"/>
          <w:lang w:eastAsia="zh-CN"/>
        </w:rPr>
        <w:t>行动学习：</w:t>
      </w:r>
      <w:r>
        <w:rPr>
          <w:rFonts w:ascii="宋体" w:eastAsia="宋体" w:hAnsi="宋体"/>
          <w:sz w:val="24"/>
          <w:lang w:eastAsia="zh-CN"/>
        </w:rPr>
        <w:t>结合贵公司现状，选择一种人效管理模式（进攻</w:t>
      </w:r>
      <w:r>
        <w:rPr>
          <w:rFonts w:ascii="宋体" w:eastAsia="宋体" w:hAnsi="宋体"/>
          <w:sz w:val="24"/>
          <w:lang w:eastAsia="zh-CN"/>
        </w:rPr>
        <w:t>/</w:t>
      </w:r>
      <w:r>
        <w:rPr>
          <w:rFonts w:ascii="宋体" w:eastAsia="宋体" w:hAnsi="宋体"/>
          <w:sz w:val="24"/>
          <w:lang w:eastAsia="zh-CN"/>
        </w:rPr>
        <w:t>防守</w:t>
      </w:r>
      <w:r>
        <w:rPr>
          <w:rFonts w:ascii="宋体" w:eastAsia="宋体" w:hAnsi="宋体"/>
          <w:sz w:val="24"/>
          <w:lang w:eastAsia="zh-CN"/>
        </w:rPr>
        <w:t>/</w:t>
      </w:r>
      <w:r>
        <w:rPr>
          <w:rFonts w:ascii="宋体" w:eastAsia="宋体" w:hAnsi="宋体"/>
          <w:sz w:val="24"/>
          <w:lang w:eastAsia="zh-CN"/>
        </w:rPr>
        <w:t>攻守兼备），设计一份初步的人效提升行动计划（包含</w:t>
      </w:r>
      <w:r>
        <w:rPr>
          <w:rFonts w:ascii="宋体" w:eastAsia="宋体" w:hAnsi="宋体"/>
          <w:sz w:val="24"/>
          <w:lang w:eastAsia="zh-CN"/>
        </w:rPr>
        <w:t>1</w:t>
      </w:r>
      <w:r>
        <w:rPr>
          <w:rFonts w:ascii="宋体" w:eastAsia="宋体" w:hAnsi="宋体"/>
          <w:sz w:val="24"/>
          <w:lang w:eastAsia="zh-CN"/>
        </w:rPr>
        <w:t>个人效目标，</w:t>
      </w:r>
      <w:r>
        <w:rPr>
          <w:rFonts w:ascii="宋体" w:eastAsia="宋体" w:hAnsi="宋体"/>
          <w:sz w:val="24"/>
          <w:lang w:eastAsia="zh-CN"/>
        </w:rPr>
        <w:t>2</w:t>
      </w:r>
      <w:r>
        <w:rPr>
          <w:rFonts w:ascii="宋体" w:eastAsia="宋体" w:hAnsi="宋体"/>
          <w:sz w:val="24"/>
          <w:lang w:eastAsia="zh-CN"/>
        </w:rPr>
        <w:t>个队伍举措，</w:t>
      </w:r>
      <w:r>
        <w:rPr>
          <w:rFonts w:ascii="宋体" w:eastAsia="宋体" w:hAnsi="宋体"/>
          <w:sz w:val="24"/>
          <w:lang w:eastAsia="zh-CN"/>
        </w:rPr>
        <w:t>3</w:t>
      </w:r>
      <w:r>
        <w:rPr>
          <w:rFonts w:ascii="宋体" w:eastAsia="宋体" w:hAnsi="宋体"/>
          <w:sz w:val="24"/>
          <w:lang w:eastAsia="zh-CN"/>
        </w:rPr>
        <w:t>个职能优化点）</w:t>
      </w:r>
    </w:p>
    <w:p w14:paraId="27AE7A29" w14:textId="5105D7DC" w:rsidR="0032524F" w:rsidRPr="00420E11" w:rsidRDefault="00BB71F2" w:rsidP="00B171B9">
      <w:pPr>
        <w:spacing w:after="0" w:line="480" w:lineRule="exact"/>
        <w:rPr>
          <w:rFonts w:eastAsia="宋体"/>
          <w:lang w:eastAsia="zh-CN"/>
        </w:rPr>
      </w:pPr>
      <w:r w:rsidRPr="00B171B9">
        <w:rPr>
          <w:rFonts w:ascii="宋体" w:eastAsia="宋体" w:hAnsi="宋体"/>
          <w:b/>
          <w:bCs/>
          <w:sz w:val="24"/>
          <w:lang w:eastAsia="zh-CN"/>
        </w:rPr>
        <w:t>总结与</w:t>
      </w:r>
      <w:r w:rsidRPr="00B171B9">
        <w:rPr>
          <w:rFonts w:ascii="宋体" w:eastAsia="宋体" w:hAnsi="宋体"/>
          <w:b/>
          <w:bCs/>
          <w:sz w:val="24"/>
          <w:lang w:eastAsia="zh-CN"/>
        </w:rPr>
        <w:t>Q&amp;A</w:t>
      </w:r>
      <w:r w:rsidRPr="00B171B9">
        <w:rPr>
          <w:rFonts w:ascii="宋体" w:eastAsia="宋体" w:hAnsi="宋体"/>
          <w:b/>
          <w:bCs/>
          <w:sz w:val="24"/>
          <w:lang w:eastAsia="zh-CN"/>
        </w:rPr>
        <w:t>：</w:t>
      </w:r>
      <w:r>
        <w:rPr>
          <w:rFonts w:ascii="宋体" w:eastAsia="宋体" w:hAnsi="宋体"/>
          <w:sz w:val="24"/>
          <w:lang w:eastAsia="zh-CN"/>
        </w:rPr>
        <w:t>课程回顾，答疑解惑，探讨新质生产力下</w:t>
      </w:r>
      <w:r>
        <w:rPr>
          <w:rFonts w:ascii="宋体" w:eastAsia="宋体" w:hAnsi="宋体"/>
          <w:sz w:val="24"/>
          <w:lang w:eastAsia="zh-CN"/>
        </w:rPr>
        <w:t>HR</w:t>
      </w:r>
      <w:r>
        <w:rPr>
          <w:rFonts w:ascii="宋体" w:eastAsia="宋体" w:hAnsi="宋体"/>
          <w:sz w:val="24"/>
          <w:lang w:eastAsia="zh-CN"/>
        </w:rPr>
        <w:t>的未来角色与价值</w:t>
      </w:r>
    </w:p>
    <w:sectPr w:rsidR="0032524F" w:rsidRPr="00420E11" w:rsidSect="00034616">
      <w:pgSz w:w="12240" w:h="15840"/>
      <w:pgMar w:top="1134" w:right="1134" w:bottom="1134" w:left="1134" w:header="850"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281421">
    <w:abstractNumId w:val="8"/>
  </w:num>
  <w:num w:numId="2" w16cid:durableId="1527326445">
    <w:abstractNumId w:val="6"/>
  </w:num>
  <w:num w:numId="3" w16cid:durableId="137918740">
    <w:abstractNumId w:val="5"/>
  </w:num>
  <w:num w:numId="4" w16cid:durableId="932128109">
    <w:abstractNumId w:val="4"/>
  </w:num>
  <w:num w:numId="5" w16cid:durableId="2131782458">
    <w:abstractNumId w:val="7"/>
  </w:num>
  <w:num w:numId="6" w16cid:durableId="1724788025">
    <w:abstractNumId w:val="3"/>
  </w:num>
  <w:num w:numId="7" w16cid:durableId="345987894">
    <w:abstractNumId w:val="2"/>
  </w:num>
  <w:num w:numId="8" w16cid:durableId="1744254989">
    <w:abstractNumId w:val="1"/>
  </w:num>
  <w:num w:numId="9" w16cid:durableId="115160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524F"/>
    <w:rsid w:val="00326F90"/>
    <w:rsid w:val="00420E11"/>
    <w:rsid w:val="00AA1D8D"/>
    <w:rsid w:val="00B171B9"/>
    <w:rsid w:val="00B34678"/>
    <w:rsid w:val="00B47730"/>
    <w:rsid w:val="00B71D7F"/>
    <w:rsid w:val="00BB71F2"/>
    <w:rsid w:val="00CA5BC5"/>
    <w:rsid w:val="00CB0664"/>
    <w:rsid w:val="00F156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7BB7A9"/>
  <w14:defaultImageDpi w14:val="300"/>
  <w15:docId w15:val="{6D6C861E-CAAC-4B8A-8284-89FF5D3E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4</cp:revision>
  <dcterms:created xsi:type="dcterms:W3CDTF">2013-12-23T23:15:00Z</dcterms:created>
  <dcterms:modified xsi:type="dcterms:W3CDTF">2026-03-27T06:49:00Z</dcterms:modified>
  <cp:category/>
</cp:coreProperties>
</file>