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65FD5" w14:textId="77777777" w:rsidR="000841B5" w:rsidRDefault="007F36D8" w:rsidP="008E0F2B">
      <w:pPr>
        <w:spacing w:after="0" w:line="480" w:lineRule="exact"/>
        <w:jc w:val="center"/>
        <w:rPr>
          <w:rFonts w:ascii="宋体" w:eastAsia="宋体" w:hAnsi="宋体" w:hint="eastAsia"/>
          <w:b/>
          <w:color w:val="1F4E79"/>
          <w:sz w:val="32"/>
          <w:lang w:eastAsia="zh-CN"/>
        </w:rPr>
      </w:pPr>
      <w:r>
        <w:rPr>
          <w:rFonts w:ascii="宋体" w:eastAsia="宋体" w:hAnsi="宋体"/>
          <w:b/>
          <w:color w:val="1F4E79"/>
          <w:sz w:val="32"/>
          <w:lang w:eastAsia="zh-CN"/>
        </w:rPr>
        <w:t>新质驱动，效能致远</w:t>
      </w:r>
    </w:p>
    <w:p w14:paraId="57615604" w14:textId="6DA73703" w:rsidR="006F1D0A" w:rsidRDefault="008E0F2B" w:rsidP="008E0F2B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 w:hint="eastAsia"/>
          <w:b/>
          <w:color w:val="1F4E79"/>
          <w:sz w:val="32"/>
          <w:lang w:eastAsia="zh-CN"/>
        </w:rPr>
        <w:t>——</w:t>
      </w:r>
      <w:r>
        <w:rPr>
          <w:rFonts w:ascii="宋体" w:eastAsia="宋体" w:hAnsi="宋体"/>
          <w:b/>
          <w:color w:val="1F4E79"/>
          <w:sz w:val="32"/>
          <w:lang w:eastAsia="zh-CN"/>
        </w:rPr>
        <w:t>国企人力资本热点与“十五五”规划实战</w:t>
      </w:r>
    </w:p>
    <w:p w14:paraId="5A6B35FA" w14:textId="77777777" w:rsidR="008E0F2B" w:rsidRDefault="008E0F2B" w:rsidP="008E0F2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4C2DC2E6" w14:textId="0EE0A01D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课程背景：</w:t>
      </w:r>
    </w:p>
    <w:p w14:paraId="129ADD88" w14:textId="77777777" w:rsidR="006F1D0A" w:rsidRDefault="007F36D8" w:rsidP="008E0F2B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2026</w:t>
      </w:r>
      <w:r>
        <w:rPr>
          <w:rFonts w:ascii="宋体" w:eastAsia="宋体" w:hAnsi="宋体"/>
          <w:sz w:val="24"/>
          <w:lang w:eastAsia="zh-CN"/>
        </w:rPr>
        <w:t>年，作为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十五五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开局的关键节点，国企正肩负着以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新质生产力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引领高质量发展的时代重任。两会精神明确指出，人力资源是构建新发展格局的核心要素。然而，许多国企的人力资源管理仍面临着战略与执行脱节、人才盘点与业务需求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两张皮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、绩效激励效果不彰、组织人效提升乏力、数字化转型步履维艰等深层次挑战。</w:t>
      </w:r>
    </w:p>
    <w:p w14:paraId="5A315411" w14:textId="77777777" w:rsidR="006F1D0A" w:rsidRDefault="007F36D8" w:rsidP="008E0F2B">
      <w:pPr>
        <w:spacing w:after="0" w:line="480" w:lineRule="exact"/>
        <w:ind w:firstLineChars="200" w:firstLine="480"/>
        <w:rPr>
          <w:lang w:eastAsia="zh-CN"/>
        </w:rPr>
      </w:pPr>
      <w:r>
        <w:rPr>
          <w:rFonts w:ascii="宋体" w:eastAsia="宋体" w:hAnsi="宋体"/>
          <w:sz w:val="24"/>
          <w:lang w:eastAsia="zh-CN"/>
        </w:rPr>
        <w:t>传统的、以职能为导向的人事管理模式，已无法支撑国企在新一轮竞争中的战略突围。管理者亟需一场从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管理人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到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经营人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思维跃迁，掌握一套从顶层战略解码、精准人才盘点，到系统性规划布局、人效驱动增长，再到数字化赋能未来的完整方法论。本课程正是在此背景下，为国央企管理者量身打造的一场战略级人力资本经营赋能。它不仅是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的专业课，更是关乎组织持续增长与未来竞争力的必修课。</w:t>
      </w:r>
    </w:p>
    <w:p w14:paraId="1110AA57" w14:textId="77777777" w:rsidR="008E0F2B" w:rsidRDefault="008E0F2B" w:rsidP="008E0F2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3172E9B7" w14:textId="4BF85639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课程收益：</w:t>
      </w:r>
    </w:p>
    <w:p w14:paraId="207CEDA5" w14:textId="228C85E7" w:rsidR="006F1D0A" w:rsidRDefault="007F36D8" w:rsidP="008E0F2B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● </w:t>
      </w:r>
      <w:r w:rsidRPr="008E0F2B">
        <w:rPr>
          <w:rFonts w:ascii="宋体" w:eastAsia="宋体" w:hAnsi="宋体"/>
          <w:b/>
          <w:bCs/>
          <w:sz w:val="24"/>
          <w:lang w:eastAsia="zh-CN"/>
        </w:rPr>
        <w:t>战略洞察：</w:t>
      </w:r>
      <w:r>
        <w:rPr>
          <w:rFonts w:ascii="宋体" w:eastAsia="宋体" w:hAnsi="宋体"/>
          <w:sz w:val="24"/>
          <w:lang w:eastAsia="zh-CN"/>
        </w:rPr>
        <w:t>深刻理解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新质生产力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对国企人才管理的要求，掌握将企业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十五五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战略转化为人力资源规划的系统方法</w:t>
      </w:r>
    </w:p>
    <w:p w14:paraId="73B59673" w14:textId="7EF89C2E" w:rsidR="006F1D0A" w:rsidRDefault="007F36D8" w:rsidP="008E0F2B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Pr="008E0F2B">
        <w:rPr>
          <w:rFonts w:ascii="宋体" w:eastAsia="宋体" w:hAnsi="宋体"/>
          <w:b/>
          <w:bCs/>
          <w:sz w:val="24"/>
          <w:lang w:eastAsia="zh-CN"/>
        </w:rPr>
        <w:t>盘</w:t>
      </w:r>
      <w:r w:rsidRPr="008E0F2B">
        <w:rPr>
          <w:rFonts w:ascii="宋体" w:eastAsia="宋体" w:hAnsi="宋体"/>
          <w:b/>
          <w:bCs/>
          <w:sz w:val="24"/>
          <w:lang w:eastAsia="zh-CN"/>
        </w:rPr>
        <w:t>点精通：</w:t>
      </w:r>
      <w:r>
        <w:rPr>
          <w:rFonts w:ascii="宋体" w:eastAsia="宋体" w:hAnsi="宋体"/>
          <w:sz w:val="24"/>
          <w:lang w:eastAsia="zh-CN"/>
        </w:rPr>
        <w:t>熟练运用人才盘点的系列工具（如人才九宫格、胜任力模型），精准识别关键人才、高潜人才与组织能力短板</w:t>
      </w:r>
    </w:p>
    <w:p w14:paraId="1859ACDF" w14:textId="468532BF" w:rsidR="006F1D0A" w:rsidRDefault="007F36D8" w:rsidP="008E0F2B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Pr="008E0F2B">
        <w:rPr>
          <w:rFonts w:ascii="宋体" w:eastAsia="宋体" w:hAnsi="宋体"/>
          <w:b/>
          <w:bCs/>
          <w:sz w:val="24"/>
          <w:lang w:eastAsia="zh-CN"/>
        </w:rPr>
        <w:t>规划落地：</w:t>
      </w:r>
      <w:r>
        <w:rPr>
          <w:rFonts w:ascii="宋体" w:eastAsia="宋体" w:hAnsi="宋体"/>
          <w:sz w:val="24"/>
          <w:lang w:eastAsia="zh-CN"/>
        </w:rPr>
        <w:t>学会科学预测人力资源供需，制定出可衡量、可执行的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十五五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人力资源数量、结构、发展与成本规划</w:t>
      </w:r>
    </w:p>
    <w:p w14:paraId="43499A7D" w14:textId="6A4A7C08" w:rsidR="006F1D0A" w:rsidRDefault="007F36D8" w:rsidP="008E0F2B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Pr="008E0F2B">
        <w:rPr>
          <w:rFonts w:ascii="宋体" w:eastAsia="宋体" w:hAnsi="宋体"/>
          <w:b/>
          <w:bCs/>
          <w:sz w:val="24"/>
          <w:lang w:eastAsia="zh-CN"/>
        </w:rPr>
        <w:t>效能提升：</w:t>
      </w:r>
      <w:r>
        <w:rPr>
          <w:rFonts w:ascii="宋体" w:eastAsia="宋体" w:hAnsi="宋体"/>
          <w:sz w:val="24"/>
          <w:lang w:eastAsia="zh-CN"/>
        </w:rPr>
        <w:t>掌握构建人效管理体系的核心逻辑与实战模式（进攻型</w:t>
      </w:r>
      <w:r>
        <w:rPr>
          <w:rFonts w:ascii="宋体" w:eastAsia="宋体" w:hAnsi="宋体"/>
          <w:sz w:val="24"/>
          <w:lang w:eastAsia="zh-CN"/>
        </w:rPr>
        <w:t>/</w:t>
      </w:r>
      <w:r>
        <w:rPr>
          <w:rFonts w:ascii="宋体" w:eastAsia="宋体" w:hAnsi="宋体"/>
          <w:sz w:val="24"/>
          <w:lang w:eastAsia="zh-CN"/>
        </w:rPr>
        <w:t>防守型），找到提升组织人效的五大突破口</w:t>
      </w:r>
    </w:p>
    <w:p w14:paraId="79B87F14" w14:textId="1DC6AF94" w:rsidR="006F1D0A" w:rsidRDefault="007F36D8" w:rsidP="008E0F2B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Pr="008E0F2B">
        <w:rPr>
          <w:rFonts w:ascii="宋体" w:eastAsia="宋体" w:hAnsi="宋体"/>
          <w:b/>
          <w:bCs/>
          <w:sz w:val="24"/>
          <w:lang w:eastAsia="zh-CN"/>
        </w:rPr>
        <w:t>数字转型：</w:t>
      </w:r>
      <w:r>
        <w:rPr>
          <w:rFonts w:ascii="宋体" w:eastAsia="宋体" w:hAnsi="宋体"/>
          <w:sz w:val="24"/>
          <w:lang w:eastAsia="zh-CN"/>
        </w:rPr>
        <w:t>学习构建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人效仪表盘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的四步法，掌握人力资源从数据化到数字化转型的关键路径与方法</w:t>
      </w:r>
    </w:p>
    <w:p w14:paraId="35F02205" w14:textId="76545ED3" w:rsidR="006F1D0A" w:rsidRDefault="007F36D8" w:rsidP="008E0F2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 w:hint="eastAsia"/>
          <w:b/>
          <w:bCs/>
          <w:sz w:val="24"/>
          <w:lang w:eastAsia="zh-CN"/>
        </w:rPr>
        <w:t>●</w:t>
      </w:r>
      <w:r>
        <w:rPr>
          <w:rFonts w:ascii="宋体" w:eastAsia="宋体" w:hAnsi="宋体" w:hint="eastAsia"/>
          <w:b/>
          <w:bCs/>
          <w:sz w:val="24"/>
          <w:lang w:eastAsia="zh-CN"/>
        </w:rPr>
        <w:t xml:space="preserve"> </w:t>
      </w:r>
      <w:r w:rsidRPr="008E0F2B">
        <w:rPr>
          <w:rFonts w:ascii="宋体" w:eastAsia="宋体" w:hAnsi="宋体"/>
          <w:b/>
          <w:bCs/>
          <w:sz w:val="24"/>
          <w:lang w:eastAsia="zh-CN"/>
        </w:rPr>
        <w:t>能力跃迁：</w:t>
      </w:r>
      <w:r>
        <w:rPr>
          <w:rFonts w:ascii="宋体" w:eastAsia="宋体" w:hAnsi="宋体"/>
          <w:sz w:val="24"/>
          <w:lang w:eastAsia="zh-CN"/>
        </w:rPr>
        <w:t>明晰新时代下</w:t>
      </w:r>
      <w:r>
        <w:rPr>
          <w:rFonts w:ascii="宋体" w:eastAsia="宋体" w:hAnsi="宋体"/>
          <w:sz w:val="24"/>
          <w:lang w:eastAsia="zh-CN"/>
        </w:rPr>
        <w:t>HR</w:t>
      </w:r>
      <w:r>
        <w:rPr>
          <w:rFonts w:ascii="宋体" w:eastAsia="宋体" w:hAnsi="宋体"/>
          <w:sz w:val="24"/>
          <w:lang w:eastAsia="zh-CN"/>
        </w:rPr>
        <w:t>管理者的角色定位与能力要求，推动自身从事务执行者向战略合作伙伴与变革推动者转型</w:t>
      </w:r>
    </w:p>
    <w:p w14:paraId="2D1981C4" w14:textId="77777777" w:rsidR="008E0F2B" w:rsidRDefault="008E0F2B" w:rsidP="008E0F2B">
      <w:pPr>
        <w:spacing w:after="0" w:line="480" w:lineRule="exact"/>
        <w:rPr>
          <w:lang w:eastAsia="zh-CN"/>
        </w:rPr>
      </w:pPr>
    </w:p>
    <w:p w14:paraId="5855E81E" w14:textId="77777777" w:rsidR="006F1D0A" w:rsidRPr="008E0F2B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8E0F2B">
        <w:rPr>
          <w:rFonts w:ascii="宋体" w:eastAsia="宋体" w:hAnsi="宋体"/>
          <w:b/>
          <w:color w:val="1F4E79"/>
          <w:sz w:val="24"/>
          <w:lang w:eastAsia="zh-CN"/>
        </w:rPr>
        <w:lastRenderedPageBreak/>
        <w:t>课程亮点：</w:t>
      </w:r>
    </w:p>
    <w:p w14:paraId="72B6999E" w14:textId="77777777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/>
          <w:bCs/>
          <w:sz w:val="24"/>
          <w:lang w:eastAsia="zh-CN"/>
        </w:rPr>
        <w:t>国企定制：</w:t>
      </w:r>
      <w:r>
        <w:rPr>
          <w:rFonts w:ascii="宋体" w:eastAsia="宋体" w:hAnsi="宋体"/>
          <w:sz w:val="24"/>
          <w:lang w:eastAsia="zh-CN"/>
        </w:rPr>
        <w:t>课程内容深度结合国企政策环境、管理特点与改革难点，案例（如央企改革、华为实践）与工具具有极强的针对性。</w:t>
      </w:r>
    </w:p>
    <w:p w14:paraId="6230309E" w14:textId="77777777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/>
          <w:bCs/>
          <w:sz w:val="24"/>
          <w:lang w:eastAsia="zh-CN"/>
        </w:rPr>
        <w:t>全链条设计：</w:t>
      </w:r>
      <w:r>
        <w:rPr>
          <w:rFonts w:ascii="宋体" w:eastAsia="宋体" w:hAnsi="宋体"/>
          <w:sz w:val="24"/>
          <w:lang w:eastAsia="zh-CN"/>
        </w:rPr>
        <w:t>课程逻辑遵循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洞察</w:t>
      </w:r>
      <w:r>
        <w:rPr>
          <w:rFonts w:ascii="宋体" w:eastAsia="宋体" w:hAnsi="宋体"/>
          <w:sz w:val="24"/>
          <w:lang w:eastAsia="zh-CN"/>
        </w:rPr>
        <w:t>-</w:t>
      </w:r>
      <w:r>
        <w:rPr>
          <w:rFonts w:ascii="宋体" w:eastAsia="宋体" w:hAnsi="宋体"/>
          <w:sz w:val="24"/>
          <w:lang w:eastAsia="zh-CN"/>
        </w:rPr>
        <w:t>盘点</w:t>
      </w:r>
      <w:r>
        <w:rPr>
          <w:rFonts w:ascii="宋体" w:eastAsia="宋体" w:hAnsi="宋体"/>
          <w:sz w:val="24"/>
          <w:lang w:eastAsia="zh-CN"/>
        </w:rPr>
        <w:t>-</w:t>
      </w:r>
      <w:r>
        <w:rPr>
          <w:rFonts w:ascii="宋体" w:eastAsia="宋体" w:hAnsi="宋体"/>
          <w:sz w:val="24"/>
          <w:lang w:eastAsia="zh-CN"/>
        </w:rPr>
        <w:t>规划</w:t>
      </w:r>
      <w:r>
        <w:rPr>
          <w:rFonts w:ascii="宋体" w:eastAsia="宋体" w:hAnsi="宋体"/>
          <w:sz w:val="24"/>
          <w:lang w:eastAsia="zh-CN"/>
        </w:rPr>
        <w:t>-</w:t>
      </w:r>
      <w:r>
        <w:rPr>
          <w:rFonts w:ascii="宋体" w:eastAsia="宋体" w:hAnsi="宋体"/>
          <w:sz w:val="24"/>
          <w:lang w:eastAsia="zh-CN"/>
        </w:rPr>
        <w:t>驱动</w:t>
      </w:r>
      <w:r>
        <w:rPr>
          <w:rFonts w:ascii="宋体" w:eastAsia="宋体" w:hAnsi="宋体"/>
          <w:sz w:val="24"/>
          <w:lang w:eastAsia="zh-CN"/>
        </w:rPr>
        <w:t>-</w:t>
      </w:r>
      <w:r>
        <w:rPr>
          <w:rFonts w:ascii="宋体" w:eastAsia="宋体" w:hAnsi="宋体"/>
          <w:sz w:val="24"/>
          <w:lang w:eastAsia="zh-CN"/>
        </w:rPr>
        <w:t>赋能</w:t>
      </w:r>
      <w:r>
        <w:rPr>
          <w:rFonts w:ascii="宋体" w:eastAsia="宋体" w:hAnsi="宋体"/>
          <w:sz w:val="24"/>
          <w:lang w:eastAsia="zh-CN"/>
        </w:rPr>
        <w:t>-</w:t>
      </w:r>
      <w:r>
        <w:rPr>
          <w:rFonts w:ascii="宋体" w:eastAsia="宋体" w:hAnsi="宋体"/>
          <w:sz w:val="24"/>
          <w:lang w:eastAsia="zh-CN"/>
        </w:rPr>
        <w:t>落地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的全链条，体系完整，环环相扣，为管理者构建系统性思维。</w:t>
      </w:r>
    </w:p>
    <w:p w14:paraId="6DC5FEBA" w14:textId="77777777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/>
          <w:bCs/>
          <w:sz w:val="24"/>
          <w:lang w:eastAsia="zh-CN"/>
        </w:rPr>
        <w:t>战略与实战并重：</w:t>
      </w:r>
      <w:r>
        <w:rPr>
          <w:rFonts w:ascii="宋体" w:eastAsia="宋体" w:hAnsi="宋体"/>
          <w:sz w:val="24"/>
          <w:lang w:eastAsia="zh-CN"/>
        </w:rPr>
        <w:t>既有高阶的战略思维模型，又有落地的人才盘点、人效提升、数字化转型等实战工具与方法，兼具高度与深度。</w:t>
      </w:r>
    </w:p>
    <w:p w14:paraId="5FCA23E6" w14:textId="77777777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/>
          <w:bCs/>
          <w:sz w:val="24"/>
          <w:lang w:eastAsia="zh-CN"/>
        </w:rPr>
        <w:t>工具箱丰富：</w:t>
      </w:r>
      <w:r>
        <w:rPr>
          <w:rFonts w:ascii="宋体" w:eastAsia="宋体" w:hAnsi="宋体"/>
          <w:sz w:val="24"/>
          <w:lang w:eastAsia="zh-CN"/>
        </w:rPr>
        <w:t>提供</w:t>
      </w:r>
      <w:r>
        <w:rPr>
          <w:rFonts w:ascii="宋体" w:eastAsia="宋体" w:hAnsi="宋体"/>
          <w:sz w:val="24"/>
          <w:lang w:eastAsia="zh-CN"/>
        </w:rPr>
        <w:t>PEST</w:t>
      </w:r>
      <w:r>
        <w:rPr>
          <w:rFonts w:ascii="宋体" w:eastAsia="宋体" w:hAnsi="宋体"/>
          <w:sz w:val="24"/>
          <w:lang w:eastAsia="zh-CN"/>
        </w:rPr>
        <w:t>分析、人才九宫格、人力资源战略罗盘、人效仪表盘、数字化转型七步法等超过</w:t>
      </w:r>
      <w:r>
        <w:rPr>
          <w:rFonts w:ascii="宋体" w:eastAsia="宋体" w:hAnsi="宋体"/>
          <w:sz w:val="24"/>
          <w:lang w:eastAsia="zh-CN"/>
        </w:rPr>
        <w:t>10</w:t>
      </w:r>
      <w:r>
        <w:rPr>
          <w:rFonts w:ascii="宋体" w:eastAsia="宋体" w:hAnsi="宋体"/>
          <w:sz w:val="24"/>
          <w:lang w:eastAsia="zh-CN"/>
        </w:rPr>
        <w:t>套实用工具，确保学以致用。</w:t>
      </w:r>
    </w:p>
    <w:p w14:paraId="1B5648AD" w14:textId="77777777" w:rsidR="007F36D8" w:rsidRDefault="007F36D8" w:rsidP="008E0F2B">
      <w:pPr>
        <w:spacing w:after="0" w:line="480" w:lineRule="exact"/>
        <w:rPr>
          <w:rFonts w:ascii="宋体" w:eastAsia="宋体" w:hAnsi="宋体"/>
          <w:b/>
          <w:color w:val="1F4E79"/>
          <w:sz w:val="24"/>
          <w:lang w:eastAsia="zh-CN"/>
        </w:rPr>
      </w:pPr>
    </w:p>
    <w:p w14:paraId="114ECBD0" w14:textId="03F9A5B2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课程时间：</w:t>
      </w:r>
      <w:r>
        <w:rPr>
          <w:rFonts w:ascii="宋体" w:eastAsia="宋体" w:hAnsi="宋体"/>
          <w:sz w:val="24"/>
          <w:lang w:eastAsia="zh-CN"/>
        </w:rPr>
        <w:t>2</w:t>
      </w:r>
      <w:r>
        <w:rPr>
          <w:rFonts w:ascii="宋体" w:eastAsia="宋体" w:hAnsi="宋体"/>
          <w:sz w:val="24"/>
          <w:lang w:eastAsia="zh-CN"/>
        </w:rPr>
        <w:t>天，</w:t>
      </w:r>
      <w:r>
        <w:rPr>
          <w:rFonts w:ascii="宋体" w:eastAsia="宋体" w:hAnsi="宋体"/>
          <w:sz w:val="24"/>
          <w:lang w:eastAsia="zh-CN"/>
        </w:rPr>
        <w:t>6</w:t>
      </w:r>
      <w:r>
        <w:rPr>
          <w:rFonts w:ascii="宋体" w:eastAsia="宋体" w:hAnsi="宋体"/>
          <w:sz w:val="24"/>
          <w:lang w:eastAsia="zh-CN"/>
        </w:rPr>
        <w:t>小时</w:t>
      </w:r>
      <w:r>
        <w:rPr>
          <w:rFonts w:ascii="宋体" w:eastAsia="宋体" w:hAnsi="宋体"/>
          <w:sz w:val="24"/>
          <w:lang w:eastAsia="zh-CN"/>
        </w:rPr>
        <w:t>/</w:t>
      </w:r>
      <w:r>
        <w:rPr>
          <w:rFonts w:ascii="宋体" w:eastAsia="宋体" w:hAnsi="宋体"/>
          <w:sz w:val="24"/>
          <w:lang w:eastAsia="zh-CN"/>
        </w:rPr>
        <w:t>天</w:t>
      </w:r>
    </w:p>
    <w:p w14:paraId="38E55A89" w14:textId="23A4D11D" w:rsidR="006F1D0A" w:rsidRDefault="007F36D8" w:rsidP="007F36D8">
      <w:pPr>
        <w:spacing w:after="0" w:line="480" w:lineRule="exact"/>
        <w:rPr>
          <w:rFonts w:hint="eastAsia"/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课程对象：</w:t>
      </w:r>
      <w:r>
        <w:rPr>
          <w:rFonts w:ascii="宋体" w:eastAsia="宋体" w:hAnsi="宋体"/>
          <w:sz w:val="24"/>
          <w:lang w:eastAsia="zh-CN"/>
        </w:rPr>
        <w:t>国央企集团及下属公司人力资源总监、经理、</w:t>
      </w:r>
      <w:r>
        <w:rPr>
          <w:rFonts w:ascii="宋体" w:eastAsia="宋体" w:hAnsi="宋体"/>
          <w:sz w:val="24"/>
          <w:lang w:eastAsia="zh-CN"/>
        </w:rPr>
        <w:t>HRBP/COE</w:t>
      </w:r>
      <w:r>
        <w:rPr>
          <w:rFonts w:ascii="宋体" w:eastAsia="宋体" w:hAnsi="宋体" w:hint="eastAsia"/>
          <w:sz w:val="24"/>
          <w:lang w:eastAsia="zh-CN"/>
        </w:rPr>
        <w:t>；</w:t>
      </w:r>
      <w:r>
        <w:rPr>
          <w:rFonts w:ascii="宋体" w:eastAsia="宋体" w:hAnsi="宋体"/>
          <w:sz w:val="24"/>
          <w:lang w:eastAsia="zh-CN"/>
        </w:rPr>
        <w:t>国央企二、三级企业领导班子成员、业务部门负责人</w:t>
      </w:r>
      <w:r>
        <w:rPr>
          <w:rFonts w:ascii="宋体" w:eastAsia="宋体" w:hAnsi="宋体" w:hint="eastAsia"/>
          <w:sz w:val="24"/>
          <w:lang w:eastAsia="zh-CN"/>
        </w:rPr>
        <w:t>；</w:t>
      </w:r>
      <w:r>
        <w:rPr>
          <w:rFonts w:ascii="宋体" w:eastAsia="宋体" w:hAnsi="宋体"/>
          <w:sz w:val="24"/>
          <w:lang w:eastAsia="zh-CN"/>
        </w:rPr>
        <w:t>负责人力资源规划与战略制定的相关人员</w:t>
      </w:r>
    </w:p>
    <w:p w14:paraId="4EFAF17A" w14:textId="39FA718D" w:rsidR="007F36D8" w:rsidRPr="007F36D8" w:rsidRDefault="007F36D8" w:rsidP="008E0F2B">
      <w:pPr>
        <w:spacing w:after="0" w:line="480" w:lineRule="exact"/>
        <w:rPr>
          <w:rFonts w:ascii="宋体" w:eastAsia="宋体" w:hAnsi="宋体"/>
          <w:sz w:val="24"/>
          <w:lang w:eastAsia="zh-CN"/>
        </w:rPr>
      </w:pPr>
      <w:r w:rsidRPr="007F36D8">
        <w:rPr>
          <w:rFonts w:ascii="宋体" w:eastAsia="宋体" w:hAnsi="宋体" w:hint="eastAsia"/>
          <w:b/>
          <w:color w:val="1F4E79"/>
          <w:sz w:val="24"/>
          <w:lang w:eastAsia="zh-CN"/>
        </w:rPr>
        <w:t>课程方式：</w:t>
      </w:r>
      <w:r w:rsidRPr="007F36D8">
        <w:rPr>
          <w:rFonts w:ascii="宋体" w:eastAsia="宋体" w:hAnsi="宋体" w:hint="eastAsia"/>
          <w:sz w:val="24"/>
          <w:lang w:eastAsia="zh-CN"/>
        </w:rPr>
        <w:t>知识讲解</w:t>
      </w:r>
      <w:r w:rsidRPr="007F36D8">
        <w:rPr>
          <w:rFonts w:ascii="宋体" w:eastAsia="宋体" w:hAnsi="宋体"/>
          <w:sz w:val="24"/>
          <w:lang w:eastAsia="zh-CN"/>
        </w:rPr>
        <w:t>+</w:t>
      </w:r>
      <w:r w:rsidRPr="007F36D8">
        <w:rPr>
          <w:rFonts w:ascii="宋体" w:eastAsia="宋体" w:hAnsi="宋体" w:hint="eastAsia"/>
          <w:sz w:val="24"/>
          <w:lang w:eastAsia="zh-CN"/>
        </w:rPr>
        <w:t>案例分析</w:t>
      </w:r>
      <w:r w:rsidRPr="007F36D8">
        <w:rPr>
          <w:rFonts w:ascii="宋体" w:eastAsia="宋体" w:hAnsi="宋体"/>
          <w:sz w:val="24"/>
          <w:lang w:eastAsia="zh-CN"/>
        </w:rPr>
        <w:t>+</w:t>
      </w:r>
      <w:r w:rsidRPr="007F36D8">
        <w:rPr>
          <w:rFonts w:ascii="宋体" w:eastAsia="宋体" w:hAnsi="宋体" w:hint="eastAsia"/>
          <w:sz w:val="24"/>
          <w:lang w:eastAsia="zh-CN"/>
        </w:rPr>
        <w:t>课堂互动</w:t>
      </w:r>
      <w:r w:rsidRPr="007F36D8">
        <w:rPr>
          <w:rFonts w:ascii="宋体" w:eastAsia="宋体" w:hAnsi="宋体"/>
          <w:sz w:val="24"/>
          <w:lang w:eastAsia="zh-CN"/>
        </w:rPr>
        <w:t>+</w:t>
      </w:r>
      <w:r w:rsidRPr="007F36D8">
        <w:rPr>
          <w:rFonts w:ascii="宋体" w:eastAsia="宋体" w:hAnsi="宋体" w:hint="eastAsia"/>
          <w:sz w:val="24"/>
          <w:lang w:eastAsia="zh-CN"/>
        </w:rPr>
        <w:t>课堂演练</w:t>
      </w:r>
    </w:p>
    <w:p w14:paraId="51CEFE07" w14:textId="444CBCFC" w:rsidR="006F1D0A" w:rsidRPr="008E0F2B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  <w:r w:rsidRPr="008E0F2B">
        <w:rPr>
          <w:rFonts w:ascii="宋体" w:eastAsia="宋体" w:hAnsi="宋体"/>
          <w:b/>
          <w:color w:val="1F4E79"/>
          <w:sz w:val="24"/>
          <w:lang w:eastAsia="zh-CN"/>
        </w:rPr>
        <w:t>课程工具：</w:t>
      </w:r>
    </w:p>
    <w:p w14:paraId="0CF43E98" w14:textId="2F6DCB13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sz w:val="24"/>
          <w:lang w:eastAsia="zh-CN"/>
        </w:rPr>
        <w:t>PEST分析法</w:t>
      </w:r>
    </w:p>
    <w:p w14:paraId="1111FDDA" w14:textId="00C4EE09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2. </w:t>
      </w:r>
      <w:r>
        <w:rPr>
          <w:rFonts w:ascii="宋体" w:eastAsia="宋体" w:hAnsi="宋体"/>
          <w:sz w:val="24"/>
          <w:lang w:eastAsia="zh-CN"/>
        </w:rPr>
        <w:t>人才盘点九宫格</w:t>
      </w:r>
    </w:p>
    <w:p w14:paraId="7A44433F" w14:textId="00E3C0CF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3. </w:t>
      </w:r>
      <w:r>
        <w:rPr>
          <w:rFonts w:ascii="宋体" w:eastAsia="宋体" w:hAnsi="宋体"/>
          <w:sz w:val="24"/>
          <w:lang w:eastAsia="zh-CN"/>
        </w:rPr>
        <w:t>关键岗位胜任力模型</w:t>
      </w:r>
    </w:p>
    <w:p w14:paraId="27D4CACA" w14:textId="4F828599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4. </w:t>
      </w:r>
      <w:r>
        <w:rPr>
          <w:rFonts w:ascii="宋体" w:eastAsia="宋体" w:hAnsi="宋体"/>
          <w:sz w:val="24"/>
          <w:lang w:eastAsia="zh-CN"/>
        </w:rPr>
        <w:t>人力资源战略检验五星模型</w:t>
      </w:r>
    </w:p>
    <w:p w14:paraId="29746773" w14:textId="6608B483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5. </w:t>
      </w:r>
      <w:r>
        <w:rPr>
          <w:rFonts w:ascii="宋体" w:eastAsia="宋体" w:hAnsi="宋体"/>
          <w:sz w:val="24"/>
          <w:lang w:eastAsia="zh-CN"/>
        </w:rPr>
        <w:t>人力资源规划模板</w:t>
      </w:r>
    </w:p>
    <w:p w14:paraId="71B165DD" w14:textId="49C3157F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6. </w:t>
      </w:r>
      <w:r>
        <w:rPr>
          <w:rFonts w:ascii="宋体" w:eastAsia="宋体" w:hAnsi="宋体"/>
          <w:sz w:val="24"/>
          <w:lang w:eastAsia="zh-CN"/>
        </w:rPr>
        <w:t>人力资源效能驱动七种绝技分析表</w:t>
      </w:r>
    </w:p>
    <w:p w14:paraId="3D9DCD3D" w14:textId="6AEA39CE" w:rsidR="006F1D0A" w:rsidRDefault="008E0F2B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 w:hint="eastAsia"/>
          <w:sz w:val="24"/>
          <w:lang w:eastAsia="zh-CN"/>
        </w:rPr>
        <w:t xml:space="preserve">7. </w:t>
      </w:r>
      <w:r>
        <w:rPr>
          <w:rFonts w:ascii="宋体" w:eastAsia="宋体" w:hAnsi="宋体"/>
          <w:sz w:val="24"/>
          <w:lang w:eastAsia="zh-CN"/>
        </w:rPr>
        <w:t>数字化转型落地七步法</w:t>
      </w:r>
    </w:p>
    <w:p w14:paraId="5D570BF4" w14:textId="77777777" w:rsidR="008E0F2B" w:rsidRDefault="008E0F2B" w:rsidP="008E0F2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69D78409" w14:textId="36B8746B" w:rsidR="006F1D0A" w:rsidRDefault="007F36D8" w:rsidP="008E0F2B">
      <w:pPr>
        <w:spacing w:after="0" w:line="480" w:lineRule="exact"/>
        <w:jc w:val="center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课程大纲</w:t>
      </w:r>
    </w:p>
    <w:p w14:paraId="0BF1362C" w14:textId="0C48572F" w:rsidR="006F1D0A" w:rsidRPr="007F36D8" w:rsidRDefault="007F36D8" w:rsidP="008E0F2B">
      <w:pPr>
        <w:spacing w:after="0" w:line="480" w:lineRule="exact"/>
        <w:rPr>
          <w:sz w:val="24"/>
          <w:szCs w:val="24"/>
          <w:lang w:eastAsia="zh-CN"/>
        </w:rPr>
      </w:pPr>
      <w:r w:rsidRPr="007F36D8">
        <w:rPr>
          <w:rFonts w:ascii="宋体" w:eastAsia="宋体" w:hAnsi="宋体"/>
          <w:b/>
          <w:sz w:val="28"/>
          <w:szCs w:val="24"/>
          <w:lang w:eastAsia="zh-CN"/>
        </w:rPr>
        <w:t>第一</w:t>
      </w:r>
      <w:r w:rsidR="008E0F2B" w:rsidRPr="007F36D8">
        <w:rPr>
          <w:rFonts w:ascii="宋体" w:eastAsia="宋体" w:hAnsi="宋体" w:hint="eastAsia"/>
          <w:b/>
          <w:sz w:val="28"/>
          <w:szCs w:val="24"/>
          <w:lang w:eastAsia="zh-CN"/>
        </w:rPr>
        <w:t>部分</w:t>
      </w:r>
      <w:r w:rsidRPr="007F36D8">
        <w:rPr>
          <w:rFonts w:ascii="宋体" w:eastAsia="宋体" w:hAnsi="宋体"/>
          <w:b/>
          <w:sz w:val="28"/>
          <w:szCs w:val="24"/>
          <w:lang w:eastAsia="zh-CN"/>
        </w:rPr>
        <w:t>：固本培元</w:t>
      </w:r>
      <w:r w:rsidRPr="007F36D8">
        <w:rPr>
          <w:rFonts w:ascii="宋体" w:eastAsia="宋体" w:hAnsi="宋体"/>
          <w:b/>
          <w:sz w:val="28"/>
          <w:szCs w:val="24"/>
          <w:lang w:eastAsia="zh-CN"/>
        </w:rPr>
        <w:t>——</w:t>
      </w:r>
      <w:r w:rsidRPr="007F36D8">
        <w:rPr>
          <w:rFonts w:ascii="宋体" w:eastAsia="宋体" w:hAnsi="宋体"/>
          <w:b/>
          <w:sz w:val="28"/>
          <w:szCs w:val="24"/>
          <w:lang w:eastAsia="zh-CN"/>
        </w:rPr>
        <w:t>从战略解码到精准规划</w:t>
      </w:r>
    </w:p>
    <w:p w14:paraId="3FB7F4D9" w14:textId="00EA61D1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第一</w:t>
      </w:r>
      <w:r w:rsidR="008E0F2B">
        <w:rPr>
          <w:rFonts w:ascii="宋体" w:eastAsia="宋体" w:hAnsi="宋体" w:hint="eastAsia"/>
          <w:b/>
          <w:color w:val="1F4E79"/>
          <w:sz w:val="24"/>
          <w:lang w:eastAsia="zh-CN"/>
        </w:rPr>
        <w:t>讲</w:t>
      </w:r>
      <w:r>
        <w:rPr>
          <w:rFonts w:ascii="宋体" w:eastAsia="宋体" w:hAnsi="宋体"/>
          <w:b/>
          <w:color w:val="1F4E79"/>
          <w:sz w:val="24"/>
          <w:lang w:eastAsia="zh-CN"/>
        </w:rPr>
        <w:t>：洞察新局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国企人力资源管理的时代命题与思维变革</w:t>
      </w:r>
    </w:p>
    <w:p w14:paraId="76A36F9A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一、十五五规划的政策风向与国企人力资本新使命</w:t>
      </w:r>
    </w:p>
    <w:p w14:paraId="701AD4BB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两会精神深度解读：新质生产力下，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人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作为最活跃生产要素的核心内涵</w:t>
      </w:r>
    </w:p>
    <w:p w14:paraId="0B446293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lastRenderedPageBreak/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从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十四五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复盘到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十五五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展望：国企人力资源政策的演进与导向</w:t>
      </w:r>
    </w:p>
    <w:p w14:paraId="0F3911E3" w14:textId="505FEE43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国企人力资源管理面临的七大核心困境剖析</w:t>
      </w:r>
    </w:p>
    <w:p w14:paraId="1233A4C0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二、思维跃迁：从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人事管理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到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人力资本经营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</w:p>
    <w:p w14:paraId="6688A994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1. “</w:t>
      </w:r>
      <w:r w:rsidRPr="008E0F2B">
        <w:rPr>
          <w:rFonts w:ascii="宋体" w:eastAsia="宋体" w:hAnsi="宋体"/>
          <w:bCs/>
          <w:sz w:val="24"/>
          <w:lang w:eastAsia="zh-CN"/>
        </w:rPr>
        <w:t>换系统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而非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打补丁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：告别传统六定原理的局限</w:t>
      </w:r>
    </w:p>
    <w:p w14:paraId="29BF480A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价值重塑：从关注功能到关注价值，从管控成本到投资人才</w:t>
      </w:r>
    </w:p>
    <w:p w14:paraId="1B6FD7E8" w14:textId="23DE7F1D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经营管理的三流合一：业务流、人才流、资金流的协同逻辑</w:t>
      </w:r>
    </w:p>
    <w:p w14:paraId="44C0D4B6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</w:t>
      </w:r>
      <w:r>
        <w:rPr>
          <w:rFonts w:ascii="宋体" w:eastAsia="宋体" w:hAnsi="宋体"/>
          <w:b/>
          <w:color w:val="C45911"/>
          <w:sz w:val="24"/>
          <w:lang w:eastAsia="zh-CN"/>
        </w:rPr>
        <w:t>C³</w:t>
      </w:r>
      <w:r>
        <w:rPr>
          <w:rFonts w:ascii="宋体" w:eastAsia="宋体" w:hAnsi="宋体"/>
          <w:b/>
          <w:color w:val="C45911"/>
          <w:sz w:val="24"/>
          <w:lang w:eastAsia="zh-CN"/>
        </w:rPr>
        <w:t>铁三角：破解国企人效</w:t>
      </w:r>
      <w:r>
        <w:rPr>
          <w:rFonts w:ascii="宋体" w:eastAsia="宋体" w:hAnsi="宋体"/>
          <w:b/>
          <w:color w:val="C45911"/>
          <w:sz w:val="24"/>
          <w:lang w:eastAsia="zh-CN"/>
        </w:rPr>
        <w:t>1+1&lt;2</w:t>
      </w:r>
      <w:r>
        <w:rPr>
          <w:rFonts w:ascii="宋体" w:eastAsia="宋体" w:hAnsi="宋体"/>
          <w:b/>
          <w:color w:val="C45911"/>
          <w:sz w:val="24"/>
          <w:lang w:eastAsia="zh-CN"/>
        </w:rPr>
        <w:t>的组织魔咒</w:t>
      </w:r>
    </w:p>
    <w:p w14:paraId="710CE264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</w:rPr>
      </w:pPr>
      <w:r w:rsidRPr="008E0F2B">
        <w:rPr>
          <w:rFonts w:ascii="宋体" w:eastAsia="宋体" w:hAnsi="宋体"/>
          <w:bCs/>
          <w:sz w:val="24"/>
        </w:rPr>
        <w:t xml:space="preserve">1. </w:t>
      </w:r>
      <w:r w:rsidRPr="008E0F2B">
        <w:rPr>
          <w:rFonts w:ascii="宋体" w:eastAsia="宋体" w:hAnsi="宋体"/>
          <w:bCs/>
          <w:sz w:val="24"/>
        </w:rPr>
        <w:t>核心人才仓（</w:t>
      </w:r>
      <w:r w:rsidRPr="008E0F2B">
        <w:rPr>
          <w:rFonts w:ascii="宋体" w:eastAsia="宋体" w:hAnsi="宋体"/>
          <w:bCs/>
          <w:sz w:val="24"/>
        </w:rPr>
        <w:t>Core Talent Pool</w:t>
      </w:r>
      <w:r w:rsidRPr="008E0F2B">
        <w:rPr>
          <w:rFonts w:ascii="宋体" w:eastAsia="宋体" w:hAnsi="宋体"/>
          <w:bCs/>
          <w:sz w:val="24"/>
        </w:rPr>
        <w:t>）：谁是价值创造的主力军？</w:t>
      </w:r>
    </w:p>
    <w:p w14:paraId="7B52C320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</w:rPr>
      </w:pPr>
      <w:r w:rsidRPr="008E0F2B">
        <w:rPr>
          <w:rFonts w:ascii="宋体" w:eastAsia="宋体" w:hAnsi="宋体"/>
          <w:bCs/>
          <w:sz w:val="24"/>
        </w:rPr>
        <w:t xml:space="preserve">2. </w:t>
      </w:r>
      <w:r w:rsidRPr="008E0F2B">
        <w:rPr>
          <w:rFonts w:ascii="宋体" w:eastAsia="宋体" w:hAnsi="宋体"/>
          <w:bCs/>
          <w:sz w:val="24"/>
        </w:rPr>
        <w:t>协同机制（</w:t>
      </w:r>
      <w:r w:rsidRPr="008E0F2B">
        <w:rPr>
          <w:rFonts w:ascii="宋体" w:eastAsia="宋体" w:hAnsi="宋体"/>
          <w:bCs/>
          <w:sz w:val="24"/>
        </w:rPr>
        <w:t>Collaboration Mechanism</w:t>
      </w:r>
      <w:r w:rsidRPr="008E0F2B">
        <w:rPr>
          <w:rFonts w:ascii="宋体" w:eastAsia="宋体" w:hAnsi="宋体"/>
          <w:bCs/>
          <w:sz w:val="24"/>
        </w:rPr>
        <w:t>）：如何打破部门墙，实现高效协同？</w:t>
      </w:r>
    </w:p>
    <w:p w14:paraId="2CBA99BA" w14:textId="1655F989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客户价值（</w:t>
      </w:r>
      <w:r w:rsidRPr="008E0F2B">
        <w:rPr>
          <w:rFonts w:ascii="宋体" w:eastAsia="宋体" w:hAnsi="宋体"/>
          <w:bCs/>
          <w:sz w:val="24"/>
          <w:lang w:eastAsia="zh-CN"/>
        </w:rPr>
        <w:t>Customer Value</w:t>
      </w:r>
      <w:r w:rsidRPr="008E0F2B">
        <w:rPr>
          <w:rFonts w:ascii="宋体" w:eastAsia="宋体" w:hAnsi="宋体"/>
          <w:bCs/>
          <w:sz w:val="24"/>
          <w:lang w:eastAsia="zh-CN"/>
        </w:rPr>
        <w:t>）：一切人力资本经营活动的最终指向</w:t>
      </w:r>
    </w:p>
    <w:p w14:paraId="0DA84220" w14:textId="77777777" w:rsidR="006F1D0A" w:rsidRDefault="007F36D8" w:rsidP="008E0F2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案例剖析：</w:t>
      </w:r>
      <w:r>
        <w:rPr>
          <w:rFonts w:ascii="宋体" w:eastAsia="宋体" w:hAnsi="宋体"/>
          <w:sz w:val="24"/>
          <w:lang w:eastAsia="zh-CN"/>
        </w:rPr>
        <w:t>从华为的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熵减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、阿里的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中供铁军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到海尔的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人单合一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，看顶尖企业如何执着于人力资本经营的极致追求</w:t>
      </w:r>
    </w:p>
    <w:p w14:paraId="3041855D" w14:textId="77777777" w:rsidR="008E0F2B" w:rsidRDefault="008E0F2B" w:rsidP="008E0F2B">
      <w:pPr>
        <w:spacing w:after="0" w:line="480" w:lineRule="exact"/>
        <w:rPr>
          <w:lang w:eastAsia="zh-CN"/>
        </w:rPr>
      </w:pPr>
    </w:p>
    <w:p w14:paraId="0AFD7908" w14:textId="7AC97E78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第二</w:t>
      </w:r>
      <w:r w:rsidR="008E0F2B">
        <w:rPr>
          <w:rFonts w:ascii="宋体" w:eastAsia="宋体" w:hAnsi="宋体" w:hint="eastAsia"/>
          <w:b/>
          <w:color w:val="1F4E79"/>
          <w:sz w:val="24"/>
          <w:lang w:eastAsia="zh-CN"/>
        </w:rPr>
        <w:t>讲</w:t>
      </w:r>
      <w:r>
        <w:rPr>
          <w:rFonts w:ascii="宋体" w:eastAsia="宋体" w:hAnsi="宋体"/>
          <w:b/>
          <w:color w:val="1F4E79"/>
          <w:sz w:val="24"/>
          <w:lang w:eastAsia="zh-CN"/>
        </w:rPr>
        <w:t>：精准盘存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——“</w:t>
      </w:r>
      <w:r>
        <w:rPr>
          <w:rFonts w:ascii="宋体" w:eastAsia="宋体" w:hAnsi="宋体"/>
          <w:b/>
          <w:color w:val="1F4E79"/>
          <w:sz w:val="24"/>
          <w:lang w:eastAsia="zh-CN"/>
        </w:rPr>
        <w:t>十四五</w:t>
      </w:r>
      <w:r>
        <w:rPr>
          <w:rFonts w:ascii="宋体" w:eastAsia="宋体" w:hAnsi="宋体"/>
          <w:b/>
          <w:color w:val="1F4E79"/>
          <w:sz w:val="24"/>
          <w:lang w:eastAsia="zh-CN"/>
        </w:rPr>
        <w:t>”</w:t>
      </w:r>
      <w:r>
        <w:rPr>
          <w:rFonts w:ascii="宋体" w:eastAsia="宋体" w:hAnsi="宋体"/>
          <w:b/>
          <w:color w:val="1F4E79"/>
          <w:sz w:val="24"/>
          <w:lang w:eastAsia="zh-CN"/>
        </w:rPr>
        <w:t>收官之年的人才盘点与诊断</w:t>
      </w:r>
    </w:p>
    <w:p w14:paraId="7D30ADEF" w14:textId="4C77CB6A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</w:t>
      </w:r>
      <w:r>
        <w:rPr>
          <w:rFonts w:ascii="宋体" w:eastAsia="宋体" w:hAnsi="宋体"/>
          <w:b/>
          <w:color w:val="C45911"/>
          <w:sz w:val="24"/>
          <w:lang w:eastAsia="zh-CN"/>
        </w:rPr>
        <w:t>人才盘点的战略价值与系统方法</w:t>
      </w:r>
    </w:p>
    <w:p w14:paraId="0600600E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为何盘：人才盘点是战略规划的基石，而非年度汇报的形式</w:t>
      </w:r>
    </w:p>
    <w:p w14:paraId="3D1017D7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盘什么：盘数量、盘结构、盘质量、盘差距</w:t>
      </w:r>
    </w:p>
    <w:p w14:paraId="3918CC3F" w14:textId="57719FE6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怎么盘：人才盘点会的标准流程、关键角色与成功要点</w:t>
      </w:r>
    </w:p>
    <w:p w14:paraId="27852826" w14:textId="6D1812B9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人才盘点的核心工具与实战演练</w:t>
      </w:r>
    </w:p>
    <w:p w14:paraId="5AB04B21" w14:textId="77777777" w:rsidR="000841B5" w:rsidRPr="007F36D8" w:rsidRDefault="007F36D8" w:rsidP="008E0F2B">
      <w:pPr>
        <w:spacing w:after="0" w:line="480" w:lineRule="exact"/>
        <w:rPr>
          <w:rFonts w:ascii="宋体" w:eastAsia="宋体" w:hAnsi="宋体" w:hint="eastAsia"/>
          <w:b/>
          <w:sz w:val="24"/>
          <w:lang w:eastAsia="zh-CN"/>
        </w:rPr>
      </w:pPr>
      <w:r w:rsidRPr="007F36D8">
        <w:rPr>
          <w:rFonts w:ascii="宋体" w:eastAsia="宋体" w:hAnsi="宋体"/>
          <w:b/>
          <w:sz w:val="24"/>
          <w:lang w:eastAsia="zh-CN"/>
        </w:rPr>
        <w:t xml:space="preserve">1. </w:t>
      </w:r>
      <w:r w:rsidRPr="007F36D8">
        <w:rPr>
          <w:rFonts w:ascii="宋体" w:eastAsia="宋体" w:hAnsi="宋体"/>
          <w:b/>
          <w:sz w:val="24"/>
          <w:lang w:eastAsia="zh-CN"/>
        </w:rPr>
        <w:t>人才九宫格的精准应用</w:t>
      </w:r>
    </w:p>
    <w:p w14:paraId="652A9D36" w14:textId="77777777" w:rsidR="000841B5" w:rsidRPr="007F36D8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7F36D8">
        <w:rPr>
          <w:rFonts w:ascii="宋体" w:eastAsia="宋体" w:hAnsi="宋体"/>
          <w:bCs/>
          <w:sz w:val="24"/>
          <w:lang w:eastAsia="zh-CN"/>
        </w:rPr>
        <w:t>1</w:t>
      </w:r>
      <w:r w:rsidR="008E0F2B" w:rsidRPr="007F36D8">
        <w:rPr>
          <w:rFonts w:ascii="宋体" w:eastAsia="宋体" w:hAnsi="宋体" w:hint="eastAsia"/>
          <w:bCs/>
          <w:sz w:val="24"/>
          <w:lang w:eastAsia="zh-CN"/>
        </w:rPr>
        <w:t>）</w:t>
      </w:r>
      <w:r w:rsidRPr="007F36D8">
        <w:rPr>
          <w:rFonts w:ascii="宋体" w:eastAsia="宋体" w:hAnsi="宋体"/>
          <w:bCs/>
          <w:sz w:val="24"/>
          <w:lang w:eastAsia="zh-CN"/>
        </w:rPr>
        <w:t>绩效与潜力的校准：如何定义</w:t>
      </w:r>
      <w:r w:rsidRPr="007F36D8">
        <w:rPr>
          <w:rFonts w:ascii="宋体" w:eastAsia="宋体" w:hAnsi="宋体"/>
          <w:bCs/>
          <w:sz w:val="24"/>
          <w:lang w:eastAsia="zh-CN"/>
        </w:rPr>
        <w:t>“</w:t>
      </w:r>
      <w:r w:rsidRPr="007F36D8">
        <w:rPr>
          <w:rFonts w:ascii="宋体" w:eastAsia="宋体" w:hAnsi="宋体"/>
          <w:bCs/>
          <w:sz w:val="24"/>
          <w:lang w:eastAsia="zh-CN"/>
        </w:rPr>
        <w:t>高绩效</w:t>
      </w:r>
      <w:r w:rsidRPr="007F36D8">
        <w:rPr>
          <w:rFonts w:ascii="宋体" w:eastAsia="宋体" w:hAnsi="宋体"/>
          <w:bCs/>
          <w:sz w:val="24"/>
          <w:lang w:eastAsia="zh-CN"/>
        </w:rPr>
        <w:t>”</w:t>
      </w:r>
      <w:r w:rsidRPr="007F36D8">
        <w:rPr>
          <w:rFonts w:ascii="宋体" w:eastAsia="宋体" w:hAnsi="宋体"/>
          <w:bCs/>
          <w:sz w:val="24"/>
          <w:lang w:eastAsia="zh-CN"/>
        </w:rPr>
        <w:t>与</w:t>
      </w:r>
      <w:r w:rsidRPr="007F36D8">
        <w:rPr>
          <w:rFonts w:ascii="宋体" w:eastAsia="宋体" w:hAnsi="宋体"/>
          <w:bCs/>
          <w:sz w:val="24"/>
          <w:lang w:eastAsia="zh-CN"/>
        </w:rPr>
        <w:t>“</w:t>
      </w:r>
      <w:r w:rsidRPr="007F36D8">
        <w:rPr>
          <w:rFonts w:ascii="宋体" w:eastAsia="宋体" w:hAnsi="宋体"/>
          <w:bCs/>
          <w:sz w:val="24"/>
          <w:lang w:eastAsia="zh-CN"/>
        </w:rPr>
        <w:t>高潜力</w:t>
      </w:r>
      <w:r w:rsidRPr="007F36D8">
        <w:rPr>
          <w:rFonts w:ascii="宋体" w:eastAsia="宋体" w:hAnsi="宋体"/>
          <w:bCs/>
          <w:sz w:val="24"/>
          <w:lang w:eastAsia="zh-CN"/>
        </w:rPr>
        <w:t>”</w:t>
      </w:r>
    </w:p>
    <w:p w14:paraId="192B1AA6" w14:textId="77777777" w:rsidR="000841B5" w:rsidRPr="007F36D8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7F36D8">
        <w:rPr>
          <w:rFonts w:ascii="宋体" w:eastAsia="宋体" w:hAnsi="宋体"/>
          <w:bCs/>
          <w:sz w:val="24"/>
          <w:lang w:eastAsia="zh-CN"/>
        </w:rPr>
        <w:t>2</w:t>
      </w:r>
      <w:r w:rsidR="008E0F2B" w:rsidRPr="007F36D8">
        <w:rPr>
          <w:rFonts w:ascii="宋体" w:eastAsia="宋体" w:hAnsi="宋体" w:hint="eastAsia"/>
          <w:bCs/>
          <w:sz w:val="24"/>
          <w:lang w:eastAsia="zh-CN"/>
        </w:rPr>
        <w:t>）</w:t>
      </w:r>
      <w:r w:rsidRPr="007F36D8">
        <w:rPr>
          <w:rFonts w:ascii="宋体" w:eastAsia="宋体" w:hAnsi="宋体"/>
          <w:bCs/>
          <w:sz w:val="24"/>
          <w:lang w:eastAsia="zh-CN"/>
        </w:rPr>
        <w:t>针对九宫格中不同位置人才的</w:t>
      </w:r>
      <w:r w:rsidRPr="007F36D8">
        <w:rPr>
          <w:rFonts w:ascii="宋体" w:eastAsia="宋体" w:hAnsi="宋体"/>
          <w:bCs/>
          <w:sz w:val="24"/>
          <w:lang w:eastAsia="zh-CN"/>
        </w:rPr>
        <w:t>“</w:t>
      </w:r>
      <w:r w:rsidRPr="007F36D8">
        <w:rPr>
          <w:rFonts w:ascii="宋体" w:eastAsia="宋体" w:hAnsi="宋体"/>
          <w:bCs/>
          <w:sz w:val="24"/>
          <w:lang w:eastAsia="zh-CN"/>
        </w:rPr>
        <w:t>选用育留</w:t>
      </w:r>
      <w:r w:rsidRPr="007F36D8">
        <w:rPr>
          <w:rFonts w:ascii="宋体" w:eastAsia="宋体" w:hAnsi="宋体"/>
          <w:bCs/>
          <w:sz w:val="24"/>
          <w:lang w:eastAsia="zh-CN"/>
        </w:rPr>
        <w:t>”</w:t>
      </w:r>
      <w:r w:rsidRPr="007F36D8">
        <w:rPr>
          <w:rFonts w:ascii="宋体" w:eastAsia="宋体" w:hAnsi="宋体"/>
          <w:bCs/>
          <w:sz w:val="24"/>
          <w:lang w:eastAsia="zh-CN"/>
        </w:rPr>
        <w:t>策略</w:t>
      </w:r>
    </w:p>
    <w:p w14:paraId="07606A67" w14:textId="2EDE1728" w:rsidR="006F1D0A" w:rsidRPr="007F36D8" w:rsidRDefault="007F36D8" w:rsidP="008E0F2B">
      <w:pPr>
        <w:spacing w:after="0" w:line="480" w:lineRule="exact"/>
        <w:rPr>
          <w:bCs/>
          <w:lang w:eastAsia="zh-CN"/>
        </w:rPr>
      </w:pPr>
      <w:r w:rsidRPr="007F36D8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7F36D8">
        <w:rPr>
          <w:rFonts w:ascii="宋体" w:eastAsia="宋体" w:hAnsi="宋体"/>
          <w:bCs/>
          <w:sz w:val="24"/>
          <w:lang w:eastAsia="zh-CN"/>
        </w:rPr>
        <w:t>绘制人才地图：直观呈现组织人才现状与风险</w:t>
      </w:r>
    </w:p>
    <w:p w14:paraId="18DE98E8" w14:textId="77777777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/>
          <w:bCs/>
          <w:sz w:val="24"/>
          <w:lang w:eastAsia="zh-CN"/>
        </w:rPr>
        <w:t>工具演练：</w:t>
      </w:r>
      <w:r>
        <w:rPr>
          <w:rFonts w:ascii="宋体" w:eastAsia="宋体" w:hAnsi="宋体"/>
          <w:sz w:val="24"/>
          <w:lang w:eastAsia="zh-CN"/>
        </w:rPr>
        <w:t>分组运用人才九宫格，对一个模拟的国企改革项目团队进行人才盘点，并制定人才管理行动计划</w:t>
      </w:r>
    </w:p>
    <w:p w14:paraId="05C9858C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三、关键人才识别与继任规划</w:t>
      </w:r>
    </w:p>
    <w:p w14:paraId="064ED87E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识别支撑战略的关键岗位</w:t>
      </w:r>
    </w:p>
    <w:p w14:paraId="7663898D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构建关键岗位胜任力模型，评估能力差距</w:t>
      </w:r>
    </w:p>
    <w:p w14:paraId="2AD5020A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sz w:val="24"/>
          <w:lang w:eastAsia="zh-CN"/>
        </w:rPr>
      </w:pPr>
      <w:r w:rsidRPr="008E0F2B">
        <w:rPr>
          <w:rFonts w:ascii="宋体" w:eastAsia="宋体" w:hAnsi="宋体"/>
          <w:b/>
          <w:sz w:val="24"/>
          <w:lang w:eastAsia="zh-CN"/>
        </w:rPr>
        <w:lastRenderedPageBreak/>
        <w:t xml:space="preserve">3. </w:t>
      </w:r>
      <w:r w:rsidRPr="008E0F2B">
        <w:rPr>
          <w:rFonts w:ascii="宋体" w:eastAsia="宋体" w:hAnsi="宋体"/>
          <w:b/>
          <w:sz w:val="24"/>
          <w:lang w:eastAsia="zh-CN"/>
        </w:rPr>
        <w:t>制定继任者计划，建立人才梯队</w:t>
      </w:r>
    </w:p>
    <w:p w14:paraId="6EE2A18E" w14:textId="3996AD80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1</w:t>
      </w:r>
      <w:r w:rsidR="000841B5">
        <w:rPr>
          <w:rFonts w:ascii="宋体" w:eastAsia="宋体" w:hAnsi="宋体" w:hint="eastAsia"/>
          <w:bCs/>
          <w:sz w:val="24"/>
          <w:lang w:eastAsia="zh-CN"/>
        </w:rPr>
        <w:t>）</w:t>
      </w:r>
      <w:r w:rsidRPr="008E0F2B">
        <w:rPr>
          <w:rFonts w:ascii="宋体" w:eastAsia="宋体" w:hAnsi="宋体"/>
          <w:bCs/>
          <w:sz w:val="24"/>
          <w:lang w:eastAsia="zh-CN"/>
        </w:rPr>
        <w:t>区分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高潜力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与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准备就绪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</w:p>
    <w:p w14:paraId="2E9CCB8F" w14:textId="5D96A3C0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2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E0F2B">
        <w:rPr>
          <w:rFonts w:ascii="宋体" w:eastAsia="宋体" w:hAnsi="宋体"/>
          <w:bCs/>
          <w:sz w:val="24"/>
          <w:lang w:eastAsia="zh-CN"/>
        </w:rPr>
        <w:t>为高潜力人才设计个人发展计划（</w:t>
      </w:r>
      <w:r w:rsidRPr="008E0F2B">
        <w:rPr>
          <w:rFonts w:ascii="宋体" w:eastAsia="宋体" w:hAnsi="宋体"/>
          <w:bCs/>
          <w:sz w:val="24"/>
          <w:lang w:eastAsia="zh-CN"/>
        </w:rPr>
        <w:t>IDP</w:t>
      </w:r>
      <w:r w:rsidRPr="008E0F2B">
        <w:rPr>
          <w:rFonts w:ascii="宋体" w:eastAsia="宋体" w:hAnsi="宋体"/>
          <w:bCs/>
          <w:sz w:val="24"/>
          <w:lang w:eastAsia="zh-CN"/>
        </w:rPr>
        <w:t>）</w:t>
      </w:r>
    </w:p>
    <w:p w14:paraId="5039E72B" w14:textId="77777777" w:rsidR="006F1D0A" w:rsidRDefault="007F36D8" w:rsidP="008E0F2B">
      <w:pPr>
        <w:spacing w:after="0" w:line="480" w:lineRule="exact"/>
        <w:rPr>
          <w:rFonts w:ascii="宋体" w:eastAsia="宋体" w:hAnsi="宋体" w:hint="eastAsia"/>
          <w:sz w:val="24"/>
          <w:lang w:eastAsia="zh-CN"/>
        </w:rPr>
      </w:pPr>
      <w:r w:rsidRPr="007F36D8">
        <w:rPr>
          <w:rFonts w:ascii="宋体" w:eastAsia="宋体" w:hAnsi="宋体"/>
          <w:b/>
          <w:bCs/>
          <w:sz w:val="24"/>
          <w:lang w:eastAsia="zh-CN"/>
        </w:rPr>
        <w:t>成功案例：</w:t>
      </w:r>
      <w:r>
        <w:rPr>
          <w:rFonts w:ascii="宋体" w:eastAsia="宋体" w:hAnsi="宋体"/>
          <w:sz w:val="24"/>
          <w:lang w:eastAsia="zh-CN"/>
        </w:rPr>
        <w:t>某央企通过系统性人才盘点，成功推动干部队伍年轻化与专业化改革的实践经验分享</w:t>
      </w:r>
    </w:p>
    <w:p w14:paraId="31EED109" w14:textId="77777777" w:rsidR="008E0F2B" w:rsidRDefault="008E0F2B" w:rsidP="008E0F2B">
      <w:pPr>
        <w:spacing w:after="0" w:line="480" w:lineRule="exact"/>
        <w:rPr>
          <w:lang w:eastAsia="zh-CN"/>
        </w:rPr>
      </w:pPr>
    </w:p>
    <w:p w14:paraId="58663BA1" w14:textId="4C06FEC8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第三</w:t>
      </w:r>
      <w:r w:rsidR="008E0F2B">
        <w:rPr>
          <w:rFonts w:ascii="宋体" w:eastAsia="宋体" w:hAnsi="宋体" w:hint="eastAsia"/>
          <w:b/>
          <w:color w:val="1F4E79"/>
          <w:sz w:val="24"/>
          <w:lang w:eastAsia="zh-CN"/>
        </w:rPr>
        <w:t>讲</w:t>
      </w:r>
      <w:r>
        <w:rPr>
          <w:rFonts w:ascii="宋体" w:eastAsia="宋体" w:hAnsi="宋体"/>
          <w:b/>
          <w:color w:val="1F4E79"/>
          <w:sz w:val="24"/>
          <w:lang w:eastAsia="zh-CN"/>
        </w:rPr>
        <w:t>：谋定而动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承接战略的</w:t>
      </w:r>
      <w:r>
        <w:rPr>
          <w:rFonts w:ascii="宋体" w:eastAsia="宋体" w:hAnsi="宋体"/>
          <w:b/>
          <w:color w:val="1F4E79"/>
          <w:sz w:val="24"/>
          <w:lang w:eastAsia="zh-CN"/>
        </w:rPr>
        <w:t>“</w:t>
      </w:r>
      <w:r>
        <w:rPr>
          <w:rFonts w:ascii="宋体" w:eastAsia="宋体" w:hAnsi="宋体"/>
          <w:b/>
          <w:color w:val="1F4E79"/>
          <w:sz w:val="24"/>
          <w:lang w:eastAsia="zh-CN"/>
        </w:rPr>
        <w:t>十五五</w:t>
      </w:r>
      <w:r>
        <w:rPr>
          <w:rFonts w:ascii="宋体" w:eastAsia="宋体" w:hAnsi="宋体"/>
          <w:b/>
          <w:color w:val="1F4E79"/>
          <w:sz w:val="24"/>
          <w:lang w:eastAsia="zh-CN"/>
        </w:rPr>
        <w:t>”</w:t>
      </w:r>
      <w:r>
        <w:rPr>
          <w:rFonts w:ascii="宋体" w:eastAsia="宋体" w:hAnsi="宋体"/>
          <w:b/>
          <w:color w:val="1F4E79"/>
          <w:sz w:val="24"/>
          <w:lang w:eastAsia="zh-CN"/>
        </w:rPr>
        <w:t>人力资源规划</w:t>
      </w:r>
    </w:p>
    <w:p w14:paraId="0910D7EF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一、规划的起点：内外部环境扫描与战略解码</w:t>
      </w:r>
    </w:p>
    <w:p w14:paraId="26C82D30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外部宏观环境分析（</w:t>
      </w:r>
      <w:r w:rsidRPr="008E0F2B">
        <w:rPr>
          <w:rFonts w:ascii="宋体" w:eastAsia="宋体" w:hAnsi="宋体"/>
          <w:bCs/>
          <w:sz w:val="24"/>
          <w:lang w:eastAsia="zh-CN"/>
        </w:rPr>
        <w:t>PEST</w:t>
      </w:r>
      <w:r w:rsidRPr="008E0F2B">
        <w:rPr>
          <w:rFonts w:ascii="宋体" w:eastAsia="宋体" w:hAnsi="宋体"/>
          <w:bCs/>
          <w:sz w:val="24"/>
          <w:lang w:eastAsia="zh-CN"/>
        </w:rPr>
        <w:t>法）：洞察政策、经济、社会、技术对人才的影响</w:t>
      </w:r>
    </w:p>
    <w:p w14:paraId="3771CB7A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内部优势与劣势、外部机会与威胁分析（</w:t>
      </w:r>
      <w:r w:rsidRPr="008E0F2B">
        <w:rPr>
          <w:rFonts w:ascii="宋体" w:eastAsia="宋体" w:hAnsi="宋体"/>
          <w:bCs/>
          <w:sz w:val="24"/>
          <w:lang w:eastAsia="zh-CN"/>
        </w:rPr>
        <w:t>SWOT</w:t>
      </w:r>
      <w:r w:rsidRPr="008E0F2B">
        <w:rPr>
          <w:rFonts w:ascii="宋体" w:eastAsia="宋体" w:hAnsi="宋体"/>
          <w:bCs/>
          <w:sz w:val="24"/>
          <w:lang w:eastAsia="zh-CN"/>
        </w:rPr>
        <w:t>法）</w:t>
      </w:r>
    </w:p>
    <w:p w14:paraId="650A759D" w14:textId="687A5091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解码公司战略：从业务布局（如</w:t>
      </w:r>
      <w:r w:rsidRPr="008E0F2B">
        <w:rPr>
          <w:rFonts w:ascii="宋体" w:eastAsia="宋体" w:hAnsi="宋体"/>
          <w:bCs/>
          <w:sz w:val="24"/>
          <w:lang w:eastAsia="zh-CN"/>
        </w:rPr>
        <w:t>EPC</w:t>
      </w:r>
      <w:r w:rsidRPr="008E0F2B">
        <w:rPr>
          <w:rFonts w:ascii="宋体" w:eastAsia="宋体" w:hAnsi="宋体"/>
          <w:bCs/>
          <w:sz w:val="24"/>
          <w:lang w:eastAsia="zh-CN"/>
        </w:rPr>
        <w:t>总承包、数字化转型）看人才需求</w:t>
      </w:r>
    </w:p>
    <w:p w14:paraId="160743AA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二、人力资源战略抉择与定位</w:t>
      </w:r>
    </w:p>
    <w:p w14:paraId="46823257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激励型</w:t>
      </w:r>
      <w:r w:rsidRPr="008E0F2B">
        <w:rPr>
          <w:rFonts w:ascii="宋体" w:eastAsia="宋体" w:hAnsi="宋体"/>
          <w:bCs/>
          <w:sz w:val="24"/>
          <w:lang w:eastAsia="zh-CN"/>
        </w:rPr>
        <w:t>VS</w:t>
      </w:r>
      <w:r w:rsidRPr="008E0F2B">
        <w:rPr>
          <w:rFonts w:ascii="宋体" w:eastAsia="宋体" w:hAnsi="宋体"/>
          <w:bCs/>
          <w:sz w:val="24"/>
          <w:lang w:eastAsia="zh-CN"/>
        </w:rPr>
        <w:t>赋能型：两种核心战略的适用场景与设计要点</w:t>
      </w:r>
    </w:p>
    <w:p w14:paraId="1651A975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运用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人力资源战略罗盘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定位战略方向（创新升级或渐进优化）</w:t>
      </w:r>
    </w:p>
    <w:p w14:paraId="5D4EF7FA" w14:textId="0BD21A8F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人力资源战略检验的五星模型：确保规划的有效性与可行性</w:t>
      </w:r>
    </w:p>
    <w:p w14:paraId="398C19E5" w14:textId="77777777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案例研讨：</w:t>
      </w:r>
      <w:r>
        <w:rPr>
          <w:rFonts w:ascii="宋体" w:eastAsia="宋体" w:hAnsi="宋体"/>
          <w:sz w:val="24"/>
          <w:lang w:eastAsia="zh-CN"/>
        </w:rPr>
        <w:t>“</w:t>
      </w:r>
      <w:r>
        <w:rPr>
          <w:rFonts w:ascii="宋体" w:eastAsia="宋体" w:hAnsi="宋体"/>
          <w:sz w:val="24"/>
          <w:lang w:eastAsia="zh-CN"/>
        </w:rPr>
        <w:t>东方甄选与董宇辉</w:t>
      </w:r>
      <w:r>
        <w:rPr>
          <w:rFonts w:ascii="宋体" w:eastAsia="宋体" w:hAnsi="宋体"/>
          <w:sz w:val="24"/>
          <w:lang w:eastAsia="zh-CN"/>
        </w:rPr>
        <w:t>”</w:t>
      </w:r>
      <w:r>
        <w:rPr>
          <w:rFonts w:ascii="宋体" w:eastAsia="宋体" w:hAnsi="宋体"/>
          <w:sz w:val="24"/>
          <w:lang w:eastAsia="zh-CN"/>
        </w:rPr>
        <w:t>事件深度复盘：对国企平衡核心人才激励与组织赋能有何战略启示？</w:t>
      </w:r>
    </w:p>
    <w:p w14:paraId="59E9624F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三、人力资源供需预测与平衡策略</w:t>
      </w:r>
    </w:p>
    <w:p w14:paraId="2415DC2C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需求预测：结合德尔菲法（定性）与趋势分析法（定量）</w:t>
      </w:r>
    </w:p>
    <w:p w14:paraId="6F08AB4C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供给预测：运用马尔可夫链分析内部人才流动</w:t>
      </w:r>
    </w:p>
    <w:p w14:paraId="4ECA4B7E" w14:textId="75AC5368" w:rsidR="006F1D0A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制定供需平衡策略：动态调整，人尽其才</w:t>
      </w:r>
    </w:p>
    <w:p w14:paraId="7A6F075B" w14:textId="77777777" w:rsidR="008E0F2B" w:rsidRPr="008E0F2B" w:rsidRDefault="008E0F2B" w:rsidP="008E0F2B">
      <w:pPr>
        <w:spacing w:after="0" w:line="480" w:lineRule="exact"/>
        <w:rPr>
          <w:bCs/>
          <w:lang w:eastAsia="zh-CN"/>
        </w:rPr>
      </w:pPr>
    </w:p>
    <w:p w14:paraId="41BF10CB" w14:textId="35D2D9E8" w:rsidR="006F1D0A" w:rsidRPr="007F36D8" w:rsidRDefault="007F36D8" w:rsidP="008E0F2B">
      <w:pPr>
        <w:spacing w:after="0" w:line="480" w:lineRule="exact"/>
        <w:rPr>
          <w:sz w:val="24"/>
          <w:szCs w:val="24"/>
          <w:lang w:eastAsia="zh-CN"/>
        </w:rPr>
      </w:pPr>
      <w:r w:rsidRPr="007F36D8">
        <w:rPr>
          <w:rFonts w:ascii="宋体" w:eastAsia="宋体" w:hAnsi="宋体"/>
          <w:b/>
          <w:sz w:val="28"/>
          <w:szCs w:val="24"/>
          <w:lang w:eastAsia="zh-CN"/>
        </w:rPr>
        <w:t>第二</w:t>
      </w:r>
      <w:r w:rsidR="008E0F2B" w:rsidRPr="007F36D8">
        <w:rPr>
          <w:rFonts w:ascii="宋体" w:eastAsia="宋体" w:hAnsi="宋体" w:hint="eastAsia"/>
          <w:b/>
          <w:sz w:val="28"/>
          <w:szCs w:val="24"/>
          <w:lang w:eastAsia="zh-CN"/>
        </w:rPr>
        <w:t>部分</w:t>
      </w:r>
      <w:r w:rsidRPr="007F36D8">
        <w:rPr>
          <w:rFonts w:ascii="宋体" w:eastAsia="宋体" w:hAnsi="宋体"/>
          <w:b/>
          <w:sz w:val="28"/>
          <w:szCs w:val="24"/>
          <w:lang w:eastAsia="zh-CN"/>
        </w:rPr>
        <w:t>：效能致远</w:t>
      </w:r>
      <w:r w:rsidRPr="007F36D8">
        <w:rPr>
          <w:rFonts w:ascii="宋体" w:eastAsia="宋体" w:hAnsi="宋体"/>
          <w:b/>
          <w:sz w:val="28"/>
          <w:szCs w:val="24"/>
          <w:lang w:eastAsia="zh-CN"/>
        </w:rPr>
        <w:t>——</w:t>
      </w:r>
      <w:r w:rsidRPr="007F36D8">
        <w:rPr>
          <w:rFonts w:ascii="宋体" w:eastAsia="宋体" w:hAnsi="宋体"/>
          <w:b/>
          <w:sz w:val="28"/>
          <w:szCs w:val="24"/>
          <w:lang w:eastAsia="zh-CN"/>
        </w:rPr>
        <w:t>从人效驱动到数字未来</w:t>
      </w:r>
    </w:p>
    <w:p w14:paraId="59F4046D" w14:textId="3D39EAAC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第四</w:t>
      </w:r>
      <w:r w:rsidR="008E0F2B">
        <w:rPr>
          <w:rFonts w:ascii="宋体" w:eastAsia="宋体" w:hAnsi="宋体" w:hint="eastAsia"/>
          <w:b/>
          <w:color w:val="1F4E79"/>
          <w:sz w:val="24"/>
          <w:lang w:eastAsia="zh-CN"/>
        </w:rPr>
        <w:t>讲</w:t>
      </w:r>
      <w:r>
        <w:rPr>
          <w:rFonts w:ascii="宋体" w:eastAsia="宋体" w:hAnsi="宋体"/>
          <w:b/>
          <w:color w:val="1F4E79"/>
          <w:sz w:val="24"/>
          <w:lang w:eastAsia="zh-CN"/>
        </w:rPr>
        <w:t>：效能驱动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构建人效驱动增长的核心引擎</w:t>
      </w:r>
    </w:p>
    <w:p w14:paraId="3A543C7C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一、人效驱动经营的核心逻辑</w:t>
      </w:r>
    </w:p>
    <w:p w14:paraId="5D4C2B71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人效逻辑与财效逻辑：人效是因，财效是果</w:t>
      </w:r>
    </w:p>
    <w:p w14:paraId="740C32AD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人效管理的四大认知误区：破除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一刀切降本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、</w:t>
      </w:r>
      <w:r w:rsidRPr="008E0F2B">
        <w:rPr>
          <w:rFonts w:ascii="宋体" w:eastAsia="宋体" w:hAnsi="宋体"/>
          <w:bCs/>
          <w:sz w:val="24"/>
          <w:lang w:eastAsia="zh-CN"/>
        </w:rPr>
        <w:t>“</w:t>
      </w:r>
      <w:r w:rsidRPr="008E0F2B">
        <w:rPr>
          <w:rFonts w:ascii="宋体" w:eastAsia="宋体" w:hAnsi="宋体"/>
          <w:bCs/>
          <w:sz w:val="24"/>
          <w:lang w:eastAsia="zh-CN"/>
        </w:rPr>
        <w:t>做龟缩不敢投入</w:t>
      </w:r>
      <w:r w:rsidRPr="008E0F2B">
        <w:rPr>
          <w:rFonts w:ascii="宋体" w:eastAsia="宋体" w:hAnsi="宋体"/>
          <w:bCs/>
          <w:sz w:val="24"/>
          <w:lang w:eastAsia="zh-CN"/>
        </w:rPr>
        <w:t>”</w:t>
      </w:r>
      <w:r w:rsidRPr="008E0F2B">
        <w:rPr>
          <w:rFonts w:ascii="宋体" w:eastAsia="宋体" w:hAnsi="宋体"/>
          <w:bCs/>
          <w:sz w:val="24"/>
          <w:lang w:eastAsia="zh-CN"/>
        </w:rPr>
        <w:t>等错误观念</w:t>
      </w:r>
    </w:p>
    <w:p w14:paraId="015AAAC9" w14:textId="4E2B73F4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人效管理的三大实践难关：</w:t>
      </w:r>
      <w:r w:rsidRPr="008E0F2B">
        <w:rPr>
          <w:rFonts w:ascii="宋体" w:eastAsia="宋体" w:hAnsi="宋体"/>
          <w:bCs/>
          <w:sz w:val="24"/>
          <w:lang w:eastAsia="zh-CN"/>
        </w:rPr>
        <w:t>HR</w:t>
      </w:r>
      <w:r w:rsidRPr="008E0F2B">
        <w:rPr>
          <w:rFonts w:ascii="宋体" w:eastAsia="宋体" w:hAnsi="宋体"/>
          <w:bCs/>
          <w:sz w:val="24"/>
          <w:lang w:eastAsia="zh-CN"/>
        </w:rPr>
        <w:t>不懂业务、直线经理不懂队伍、职能不懂联动</w:t>
      </w:r>
    </w:p>
    <w:p w14:paraId="2A1AD3DA" w14:textId="5B049923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lastRenderedPageBreak/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人效提升的五大空间与突破口</w:t>
      </w:r>
    </w:p>
    <w:p w14:paraId="01AB7ACE" w14:textId="521E6809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空间一：精简组织结构冗余（减少隔热层，打破部门墙）</w:t>
      </w:r>
    </w:p>
    <w:p w14:paraId="60AC7E78" w14:textId="7389FB08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空间二：清理人效异常洼地（识别并干预低效团队</w:t>
      </w:r>
      <w:r w:rsidRPr="008E0F2B">
        <w:rPr>
          <w:rFonts w:ascii="宋体" w:eastAsia="宋体" w:hAnsi="宋体"/>
          <w:bCs/>
          <w:sz w:val="24"/>
          <w:lang w:eastAsia="zh-CN"/>
        </w:rPr>
        <w:t>/</w:t>
      </w:r>
      <w:r w:rsidRPr="008E0F2B">
        <w:rPr>
          <w:rFonts w:ascii="宋体" w:eastAsia="宋体" w:hAnsi="宋体"/>
          <w:bCs/>
          <w:sz w:val="24"/>
          <w:lang w:eastAsia="zh-CN"/>
        </w:rPr>
        <w:t>个人）</w:t>
      </w:r>
    </w:p>
    <w:p w14:paraId="4BA30027" w14:textId="0F7052FA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空间三：执行低效人员淘汰（完善国企末等调整与不胜任退出机制）</w:t>
      </w:r>
    </w:p>
    <w:p w14:paraId="6F16E13A" w14:textId="632BF80A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空间四：调整刚性薪酬结构（优化固浮比，设计超额利润分享）</w:t>
      </w:r>
    </w:p>
    <w:p w14:paraId="0E5684B0" w14:textId="28D792D1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空间五：提高人才培养效率（项目设计针对事，通关设计针对人）</w:t>
      </w:r>
    </w:p>
    <w:p w14:paraId="24191EC9" w14:textId="261A6CA0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</w:t>
      </w:r>
      <w:r>
        <w:rPr>
          <w:rFonts w:ascii="宋体" w:eastAsia="宋体" w:hAnsi="宋体"/>
          <w:b/>
          <w:color w:val="C45911"/>
          <w:sz w:val="24"/>
          <w:lang w:eastAsia="zh-CN"/>
        </w:rPr>
        <w:t>人效管理的实战三大模式</w:t>
      </w:r>
    </w:p>
    <w:p w14:paraId="1C3F74B6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E0F2B">
        <w:rPr>
          <w:rFonts w:ascii="宋体" w:eastAsia="宋体" w:hAnsi="宋体"/>
          <w:bCs/>
          <w:sz w:val="24"/>
          <w:lang w:eastAsia="zh-CN"/>
        </w:rPr>
        <w:t>防守型人效管控方案：适用于业务稳定期，重在成本控制</w:t>
      </w:r>
    </w:p>
    <w:p w14:paraId="7ECC6B92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E0F2B">
        <w:rPr>
          <w:rFonts w:ascii="宋体" w:eastAsia="宋体" w:hAnsi="宋体"/>
          <w:bCs/>
          <w:sz w:val="24"/>
          <w:lang w:eastAsia="zh-CN"/>
        </w:rPr>
        <w:t>攻守兼备的人效提升方案：适用于业务转型期，兼顾效率与能力</w:t>
      </w:r>
    </w:p>
    <w:p w14:paraId="282D1919" w14:textId="496D3D10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E0F2B">
        <w:rPr>
          <w:rFonts w:ascii="宋体" w:eastAsia="宋体" w:hAnsi="宋体"/>
          <w:bCs/>
          <w:sz w:val="24"/>
          <w:lang w:eastAsia="zh-CN"/>
        </w:rPr>
        <w:t>进攻型人效管理体系建设方案：适用于业务扩张期，重在战略牵引</w:t>
      </w:r>
    </w:p>
    <w:p w14:paraId="6528AC29" w14:textId="77777777" w:rsidR="006F1D0A" w:rsidRDefault="007F36D8" w:rsidP="008E0F2B">
      <w:pPr>
        <w:spacing w:after="0" w:line="480" w:lineRule="exact"/>
        <w:rPr>
          <w:lang w:eastAsia="zh-CN"/>
        </w:rPr>
      </w:pPr>
      <w:r w:rsidRPr="008E0F2B">
        <w:rPr>
          <w:rFonts w:ascii="宋体" w:eastAsia="宋体" w:hAnsi="宋体"/>
          <w:b/>
          <w:bCs/>
          <w:sz w:val="24"/>
          <w:lang w:eastAsia="zh-CN"/>
        </w:rPr>
        <w:t>行动学习</w:t>
      </w:r>
      <w:r>
        <w:rPr>
          <w:rFonts w:ascii="宋体" w:eastAsia="宋体" w:hAnsi="宋体"/>
          <w:sz w:val="24"/>
          <w:lang w:eastAsia="zh-CN"/>
        </w:rPr>
        <w:t>：结合本公司现状，选择一种人效管理模式，设计一份初步的人效提升行动计划（包含</w:t>
      </w:r>
      <w:r>
        <w:rPr>
          <w:rFonts w:ascii="宋体" w:eastAsia="宋体" w:hAnsi="宋体"/>
          <w:sz w:val="24"/>
          <w:lang w:eastAsia="zh-CN"/>
        </w:rPr>
        <w:t>1</w:t>
      </w:r>
      <w:r>
        <w:rPr>
          <w:rFonts w:ascii="宋体" w:eastAsia="宋体" w:hAnsi="宋体"/>
          <w:sz w:val="24"/>
          <w:lang w:eastAsia="zh-CN"/>
        </w:rPr>
        <w:t>个人效目标，</w:t>
      </w:r>
      <w:r>
        <w:rPr>
          <w:rFonts w:ascii="宋体" w:eastAsia="宋体" w:hAnsi="宋体"/>
          <w:sz w:val="24"/>
          <w:lang w:eastAsia="zh-CN"/>
        </w:rPr>
        <w:t>2</w:t>
      </w:r>
      <w:r>
        <w:rPr>
          <w:rFonts w:ascii="宋体" w:eastAsia="宋体" w:hAnsi="宋体"/>
          <w:sz w:val="24"/>
          <w:lang w:eastAsia="zh-CN"/>
        </w:rPr>
        <w:t>个队伍举措，</w:t>
      </w:r>
      <w:r>
        <w:rPr>
          <w:rFonts w:ascii="宋体" w:eastAsia="宋体" w:hAnsi="宋体"/>
          <w:sz w:val="24"/>
          <w:lang w:eastAsia="zh-CN"/>
        </w:rPr>
        <w:t>3</w:t>
      </w:r>
      <w:r>
        <w:rPr>
          <w:rFonts w:ascii="宋体" w:eastAsia="宋体" w:hAnsi="宋体"/>
          <w:sz w:val="24"/>
          <w:lang w:eastAsia="zh-CN"/>
        </w:rPr>
        <w:t>个职能优化点）</w:t>
      </w:r>
    </w:p>
    <w:p w14:paraId="6B60C4BA" w14:textId="77777777" w:rsidR="008E0F2B" w:rsidRDefault="008E0F2B" w:rsidP="008E0F2B">
      <w:pPr>
        <w:spacing w:after="0" w:line="480" w:lineRule="exact"/>
        <w:rPr>
          <w:rFonts w:ascii="宋体" w:eastAsia="宋体" w:hAnsi="宋体" w:hint="eastAsia"/>
          <w:b/>
          <w:color w:val="1F4E79"/>
          <w:sz w:val="24"/>
          <w:lang w:eastAsia="zh-CN"/>
        </w:rPr>
      </w:pPr>
    </w:p>
    <w:p w14:paraId="64617B72" w14:textId="552E46D9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第五</w:t>
      </w:r>
      <w:r w:rsidR="008E0F2B">
        <w:rPr>
          <w:rFonts w:ascii="宋体" w:eastAsia="宋体" w:hAnsi="宋体" w:hint="eastAsia"/>
          <w:b/>
          <w:color w:val="1F4E79"/>
          <w:sz w:val="24"/>
          <w:lang w:eastAsia="zh-CN"/>
        </w:rPr>
        <w:t>讲</w:t>
      </w:r>
      <w:r>
        <w:rPr>
          <w:rFonts w:ascii="宋体" w:eastAsia="宋体" w:hAnsi="宋体"/>
          <w:b/>
          <w:color w:val="1F4E79"/>
          <w:sz w:val="24"/>
          <w:lang w:eastAsia="zh-CN"/>
        </w:rPr>
        <w:t>：数字赋能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人力资本管理的数字化转型之路</w:t>
      </w:r>
    </w:p>
    <w:p w14:paraId="71E924CE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一、构建从量化到数字化的人效仪表盘</w:t>
      </w:r>
    </w:p>
    <w:p w14:paraId="64784065" w14:textId="71282714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第一步：绘制企业人力资源战略地图（职能</w:t>
      </w:r>
      <w:r w:rsidRPr="008E0F2B">
        <w:rPr>
          <w:rFonts w:ascii="宋体" w:eastAsia="宋体" w:hAnsi="宋体"/>
          <w:bCs/>
          <w:sz w:val="24"/>
          <w:lang w:eastAsia="zh-CN"/>
        </w:rPr>
        <w:t>-</w:t>
      </w:r>
      <w:r w:rsidRPr="008E0F2B">
        <w:rPr>
          <w:rFonts w:ascii="宋体" w:eastAsia="宋体" w:hAnsi="宋体"/>
          <w:bCs/>
          <w:sz w:val="24"/>
          <w:lang w:eastAsia="zh-CN"/>
        </w:rPr>
        <w:t>队伍</w:t>
      </w:r>
      <w:r w:rsidRPr="008E0F2B">
        <w:rPr>
          <w:rFonts w:ascii="宋体" w:eastAsia="宋体" w:hAnsi="宋体"/>
          <w:bCs/>
          <w:sz w:val="24"/>
          <w:lang w:eastAsia="zh-CN"/>
        </w:rPr>
        <w:t>-</w:t>
      </w:r>
      <w:r w:rsidRPr="008E0F2B">
        <w:rPr>
          <w:rFonts w:ascii="宋体" w:eastAsia="宋体" w:hAnsi="宋体"/>
          <w:bCs/>
          <w:sz w:val="24"/>
          <w:lang w:eastAsia="zh-CN"/>
        </w:rPr>
        <w:t>效能</w:t>
      </w:r>
      <w:r w:rsidRPr="008E0F2B">
        <w:rPr>
          <w:rFonts w:ascii="宋体" w:eastAsia="宋体" w:hAnsi="宋体"/>
          <w:bCs/>
          <w:sz w:val="24"/>
          <w:lang w:eastAsia="zh-CN"/>
        </w:rPr>
        <w:t>-</w:t>
      </w:r>
      <w:r w:rsidRPr="008E0F2B">
        <w:rPr>
          <w:rFonts w:ascii="宋体" w:eastAsia="宋体" w:hAnsi="宋体"/>
          <w:bCs/>
          <w:sz w:val="24"/>
          <w:lang w:eastAsia="zh-CN"/>
        </w:rPr>
        <w:t>战略）</w:t>
      </w:r>
    </w:p>
    <w:p w14:paraId="09157446" w14:textId="2C700B39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第二步：选择穿透经营的人力资源指标</w:t>
      </w:r>
    </w:p>
    <w:p w14:paraId="6AB63D3E" w14:textId="616B6558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第三步：科学设置人力资源目标值</w:t>
      </w:r>
    </w:p>
    <w:p w14:paraId="0AC99EC8" w14:textId="701BC06D" w:rsidR="006F1D0A" w:rsidRPr="008E0F2B" w:rsidRDefault="007F36D8" w:rsidP="008E0F2B">
      <w:pPr>
        <w:spacing w:after="0" w:line="480" w:lineRule="exact"/>
        <w:rPr>
          <w:bCs/>
          <w:lang w:eastAsia="zh-CN"/>
        </w:rPr>
      </w:pPr>
      <w:r w:rsidRPr="008E0F2B">
        <w:rPr>
          <w:rFonts w:ascii="宋体" w:eastAsia="宋体" w:hAnsi="宋体"/>
          <w:bCs/>
          <w:sz w:val="24"/>
          <w:lang w:eastAsia="zh-CN"/>
        </w:rPr>
        <w:t>第四步：验证指标间的因果关系</w:t>
      </w:r>
    </w:p>
    <w:p w14:paraId="73DD1461" w14:textId="77777777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sz w:val="24"/>
          <w:lang w:eastAsia="zh-CN"/>
        </w:rPr>
        <w:t>案例剖析：</w:t>
      </w:r>
      <w:r>
        <w:rPr>
          <w:rFonts w:ascii="宋体" w:eastAsia="宋体" w:hAnsi="宋体"/>
          <w:sz w:val="24"/>
          <w:lang w:eastAsia="zh-CN"/>
        </w:rPr>
        <w:t>NBA</w:t>
      </w:r>
      <w:r>
        <w:rPr>
          <w:rFonts w:ascii="宋体" w:eastAsia="宋体" w:hAnsi="宋体"/>
          <w:sz w:val="24"/>
          <w:lang w:eastAsia="zh-CN"/>
        </w:rPr>
        <w:t>球员的</w:t>
      </w:r>
      <w:r>
        <w:rPr>
          <w:rFonts w:ascii="宋体" w:eastAsia="宋体" w:hAnsi="宋体"/>
          <w:sz w:val="24"/>
          <w:lang w:eastAsia="zh-CN"/>
        </w:rPr>
        <w:t>PER</w:t>
      </w:r>
      <w:r>
        <w:rPr>
          <w:rFonts w:ascii="宋体" w:eastAsia="宋体" w:hAnsi="宋体"/>
          <w:sz w:val="24"/>
          <w:lang w:eastAsia="zh-CN"/>
        </w:rPr>
        <w:t>值如何穿透表面数据，成为衡量球员综合价值的黄金标准？对我们构建人效仪表盘的启发</w:t>
      </w:r>
    </w:p>
    <w:p w14:paraId="136BB126" w14:textId="6DCFBA60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从养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小数据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  <w:r>
        <w:rPr>
          <w:rFonts w:ascii="宋体" w:eastAsia="宋体" w:hAnsi="宋体"/>
          <w:b/>
          <w:color w:val="C45911"/>
          <w:sz w:val="24"/>
          <w:lang w:eastAsia="zh-CN"/>
        </w:rPr>
        <w:t>到用</w:t>
      </w:r>
      <w:r>
        <w:rPr>
          <w:rFonts w:ascii="宋体" w:eastAsia="宋体" w:hAnsi="宋体"/>
          <w:b/>
          <w:color w:val="C45911"/>
          <w:sz w:val="24"/>
          <w:lang w:eastAsia="zh-CN"/>
        </w:rPr>
        <w:t>“</w:t>
      </w:r>
      <w:r>
        <w:rPr>
          <w:rFonts w:ascii="宋体" w:eastAsia="宋体" w:hAnsi="宋体"/>
          <w:b/>
          <w:color w:val="C45911"/>
          <w:sz w:val="24"/>
          <w:lang w:eastAsia="zh-CN"/>
        </w:rPr>
        <w:t>大数据</w:t>
      </w:r>
      <w:r>
        <w:rPr>
          <w:rFonts w:ascii="宋体" w:eastAsia="宋体" w:hAnsi="宋体"/>
          <w:b/>
          <w:color w:val="C45911"/>
          <w:sz w:val="24"/>
          <w:lang w:eastAsia="zh-CN"/>
        </w:rPr>
        <w:t>”</w:t>
      </w:r>
    </w:p>
    <w:p w14:paraId="7D7AB4C1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97669">
        <w:rPr>
          <w:rFonts w:ascii="宋体" w:eastAsia="宋体" w:hAnsi="宋体"/>
          <w:bCs/>
          <w:sz w:val="24"/>
          <w:lang w:eastAsia="zh-CN"/>
        </w:rPr>
        <w:t>数据化</w:t>
      </w:r>
      <w:r w:rsidRPr="00897669">
        <w:rPr>
          <w:rFonts w:ascii="宋体" w:eastAsia="宋体" w:hAnsi="宋体"/>
          <w:bCs/>
          <w:sz w:val="24"/>
          <w:lang w:eastAsia="zh-CN"/>
        </w:rPr>
        <w:t>HR</w:t>
      </w:r>
      <w:r w:rsidRPr="00897669">
        <w:rPr>
          <w:rFonts w:ascii="宋体" w:eastAsia="宋体" w:hAnsi="宋体"/>
          <w:bCs/>
          <w:sz w:val="24"/>
          <w:lang w:eastAsia="zh-CN"/>
        </w:rPr>
        <w:t>的六大转变：从事务到战略，从监控到建设</w:t>
      </w:r>
    </w:p>
    <w:p w14:paraId="197D51D9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97669">
        <w:rPr>
          <w:rFonts w:ascii="宋体" w:eastAsia="宋体" w:hAnsi="宋体"/>
          <w:bCs/>
          <w:sz w:val="24"/>
          <w:lang w:eastAsia="zh-CN"/>
        </w:rPr>
        <w:t>数据应用的四个层级进化：发现问题、发现规律、发现范式、发现未来</w:t>
      </w:r>
    </w:p>
    <w:p w14:paraId="2C09CB34" w14:textId="77777777" w:rsidR="000841B5" w:rsidRPr="007F36D8" w:rsidRDefault="007F36D8" w:rsidP="008E0F2B">
      <w:pPr>
        <w:spacing w:after="0" w:line="480" w:lineRule="exact"/>
        <w:rPr>
          <w:rFonts w:ascii="宋体" w:eastAsia="宋体" w:hAnsi="宋体" w:hint="eastAsia"/>
          <w:b/>
          <w:sz w:val="24"/>
          <w:lang w:eastAsia="zh-CN"/>
        </w:rPr>
      </w:pPr>
      <w:r w:rsidRPr="007F36D8">
        <w:rPr>
          <w:rFonts w:ascii="宋体" w:eastAsia="宋体" w:hAnsi="宋体"/>
          <w:b/>
          <w:sz w:val="24"/>
          <w:lang w:eastAsia="zh-CN"/>
        </w:rPr>
        <w:t xml:space="preserve">3. </w:t>
      </w:r>
      <w:r w:rsidRPr="007F36D8">
        <w:rPr>
          <w:rFonts w:ascii="宋体" w:eastAsia="宋体" w:hAnsi="宋体"/>
          <w:b/>
          <w:sz w:val="24"/>
          <w:lang w:eastAsia="zh-CN"/>
        </w:rPr>
        <w:t>人力资源效能驱动七种绝技的数据化应用</w:t>
      </w:r>
    </w:p>
    <w:p w14:paraId="437EE667" w14:textId="7714E07A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1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劳动生产率分析</w:t>
      </w:r>
    </w:p>
    <w:p w14:paraId="6E39A0F1" w14:textId="76F49F74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2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人工成本投产比分析</w:t>
      </w:r>
    </w:p>
    <w:p w14:paraId="39F0866B" w14:textId="21961E2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3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人才素质分析</w:t>
      </w:r>
    </w:p>
    <w:p w14:paraId="456A30C9" w14:textId="170F7F22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lastRenderedPageBreak/>
        <w:t>4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人员动态分析</w:t>
      </w:r>
    </w:p>
    <w:p w14:paraId="10A5EEE2" w14:textId="488D0156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5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人才成长分析</w:t>
      </w:r>
    </w:p>
    <w:p w14:paraId="0807BC29" w14:textId="64790CBE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6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人才沉积率分析</w:t>
      </w:r>
    </w:p>
    <w:p w14:paraId="0363B026" w14:textId="12EAC053" w:rsidR="006F1D0A" w:rsidRPr="00897669" w:rsidRDefault="007F36D8" w:rsidP="008E0F2B">
      <w:pPr>
        <w:spacing w:after="0" w:line="480" w:lineRule="exact"/>
        <w:rPr>
          <w:bCs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7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人才活力曲线分析</w:t>
      </w:r>
    </w:p>
    <w:p w14:paraId="033015B7" w14:textId="5EA9F763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</w:t>
      </w:r>
      <w:r>
        <w:rPr>
          <w:rFonts w:ascii="宋体" w:eastAsia="宋体" w:hAnsi="宋体"/>
          <w:b/>
          <w:color w:val="C45911"/>
          <w:sz w:val="24"/>
          <w:lang w:eastAsia="zh-CN"/>
        </w:rPr>
        <w:t>人力资源数字化转型的落地路径</w:t>
      </w:r>
    </w:p>
    <w:p w14:paraId="19D3DAD8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97669">
        <w:rPr>
          <w:rFonts w:ascii="宋体" w:eastAsia="宋体" w:hAnsi="宋体"/>
          <w:bCs/>
          <w:sz w:val="24"/>
          <w:lang w:eastAsia="zh-CN"/>
        </w:rPr>
        <w:t>数字化转型中的常见阻力与应对</w:t>
      </w:r>
    </w:p>
    <w:p w14:paraId="00E86662" w14:textId="77777777" w:rsidR="000841B5" w:rsidRPr="007F36D8" w:rsidRDefault="007F36D8" w:rsidP="008E0F2B">
      <w:pPr>
        <w:spacing w:after="0" w:line="480" w:lineRule="exact"/>
        <w:rPr>
          <w:rFonts w:ascii="宋体" w:eastAsia="宋体" w:hAnsi="宋体" w:hint="eastAsia"/>
          <w:b/>
          <w:sz w:val="24"/>
          <w:lang w:eastAsia="zh-CN"/>
        </w:rPr>
      </w:pPr>
      <w:r w:rsidRPr="007F36D8">
        <w:rPr>
          <w:rFonts w:ascii="宋体" w:eastAsia="宋体" w:hAnsi="宋体"/>
          <w:b/>
          <w:sz w:val="24"/>
          <w:lang w:eastAsia="zh-CN"/>
        </w:rPr>
        <w:t xml:space="preserve">2. </w:t>
      </w:r>
      <w:r w:rsidRPr="007F36D8">
        <w:rPr>
          <w:rFonts w:ascii="宋体" w:eastAsia="宋体" w:hAnsi="宋体"/>
          <w:b/>
          <w:sz w:val="24"/>
          <w:lang w:eastAsia="zh-CN"/>
        </w:rPr>
        <w:t>数字化转型如何落地七步法</w:t>
      </w:r>
    </w:p>
    <w:p w14:paraId="678968CD" w14:textId="52E0E7D3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1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引入外脑，规划转型</w:t>
      </w:r>
    </w:p>
    <w:p w14:paraId="480F6C0B" w14:textId="192A61EC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2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营造危机，数字认知</w:t>
      </w:r>
    </w:p>
    <w:p w14:paraId="1FFD9F9C" w14:textId="09FB4D2A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3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组建团队，试点改革</w:t>
      </w:r>
    </w:p>
    <w:p w14:paraId="4F5A2219" w14:textId="08CC011A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4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阶段复盘，规划拓展</w:t>
      </w:r>
    </w:p>
    <w:p w14:paraId="1DA059AB" w14:textId="155308CE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5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推广经验，扩大试点</w:t>
      </w:r>
    </w:p>
    <w:p w14:paraId="3527B9CE" w14:textId="2D858FD1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6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全面推进，数据转型</w:t>
      </w:r>
    </w:p>
    <w:p w14:paraId="22694C4B" w14:textId="77EB1B9D" w:rsidR="006F1D0A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7</w:t>
      </w:r>
      <w:r w:rsidR="000841B5">
        <w:rPr>
          <w:rFonts w:ascii="宋体" w:eastAsia="宋体" w:hAnsi="宋体"/>
          <w:bCs/>
          <w:sz w:val="24"/>
          <w:lang w:eastAsia="zh-CN"/>
        </w:rPr>
        <w:t>）</w:t>
      </w:r>
      <w:r w:rsidRPr="00897669">
        <w:rPr>
          <w:rFonts w:ascii="宋体" w:eastAsia="宋体" w:hAnsi="宋体"/>
          <w:bCs/>
          <w:sz w:val="24"/>
          <w:lang w:eastAsia="zh-CN"/>
        </w:rPr>
        <w:t>定期复盘，优化改进</w:t>
      </w:r>
    </w:p>
    <w:p w14:paraId="43D5095B" w14:textId="77777777" w:rsidR="000841B5" w:rsidRPr="00897669" w:rsidRDefault="000841B5" w:rsidP="008E0F2B">
      <w:pPr>
        <w:spacing w:after="0" w:line="480" w:lineRule="exact"/>
        <w:rPr>
          <w:bCs/>
          <w:lang w:eastAsia="zh-CN"/>
        </w:rPr>
      </w:pPr>
    </w:p>
    <w:p w14:paraId="3CA08C59" w14:textId="6DB50CEB" w:rsidR="006F1D0A" w:rsidRDefault="007F36D8" w:rsidP="008E0F2B">
      <w:pPr>
        <w:spacing w:after="0" w:line="480" w:lineRule="exact"/>
        <w:rPr>
          <w:lang w:eastAsia="zh-CN"/>
        </w:rPr>
      </w:pPr>
      <w:r>
        <w:rPr>
          <w:rFonts w:ascii="宋体" w:eastAsia="宋体" w:hAnsi="宋体"/>
          <w:b/>
          <w:color w:val="1F4E79"/>
          <w:sz w:val="24"/>
          <w:lang w:eastAsia="zh-CN"/>
        </w:rPr>
        <w:t>第六</w:t>
      </w:r>
      <w:r>
        <w:rPr>
          <w:rFonts w:ascii="宋体" w:eastAsia="宋体" w:hAnsi="宋体" w:hint="eastAsia"/>
          <w:b/>
          <w:color w:val="1F4E79"/>
          <w:sz w:val="24"/>
          <w:lang w:eastAsia="zh-CN"/>
        </w:rPr>
        <w:t>讲：</w:t>
      </w:r>
      <w:r>
        <w:rPr>
          <w:rFonts w:ascii="宋体" w:eastAsia="宋体" w:hAnsi="宋体"/>
          <w:b/>
          <w:color w:val="1F4E79"/>
          <w:sz w:val="24"/>
          <w:lang w:eastAsia="zh-CN"/>
        </w:rPr>
        <w:t>知行合一</w:t>
      </w:r>
      <w:r>
        <w:rPr>
          <w:rFonts w:ascii="宋体" w:eastAsia="宋体" w:hAnsi="宋体"/>
          <w:b/>
          <w:color w:val="1F4E79"/>
          <w:sz w:val="24"/>
          <w:lang w:eastAsia="zh-CN"/>
        </w:rPr>
        <w:t>——</w:t>
      </w:r>
      <w:r>
        <w:rPr>
          <w:rFonts w:ascii="宋体" w:eastAsia="宋体" w:hAnsi="宋体"/>
          <w:b/>
          <w:color w:val="1F4E79"/>
          <w:sz w:val="24"/>
          <w:lang w:eastAsia="zh-CN"/>
        </w:rPr>
        <w:t>新时代</w:t>
      </w:r>
      <w:r>
        <w:rPr>
          <w:rFonts w:ascii="宋体" w:eastAsia="宋体" w:hAnsi="宋体"/>
          <w:b/>
          <w:color w:val="1F4E79"/>
          <w:sz w:val="24"/>
          <w:lang w:eastAsia="zh-CN"/>
        </w:rPr>
        <w:t>HR</w:t>
      </w:r>
      <w:r>
        <w:rPr>
          <w:rFonts w:ascii="宋体" w:eastAsia="宋体" w:hAnsi="宋体"/>
          <w:b/>
          <w:color w:val="1F4E79"/>
          <w:sz w:val="24"/>
          <w:lang w:eastAsia="zh-CN"/>
        </w:rPr>
        <w:t>管理者的角色转型与价值创造</w:t>
      </w:r>
    </w:p>
    <w:p w14:paraId="0D0FA3AE" w14:textId="2C5AA076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一、</w:t>
      </w:r>
      <w:r>
        <w:rPr>
          <w:rFonts w:ascii="宋体" w:eastAsia="宋体" w:hAnsi="宋体"/>
          <w:b/>
          <w:color w:val="C45911"/>
          <w:sz w:val="24"/>
          <w:lang w:eastAsia="zh-CN"/>
        </w:rPr>
        <w:t>企业人效管理的实施落地方案：五步走</w:t>
      </w:r>
    </w:p>
    <w:p w14:paraId="23BD94EC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97669">
        <w:rPr>
          <w:rFonts w:ascii="宋体" w:eastAsia="宋体" w:hAnsi="宋体"/>
          <w:bCs/>
          <w:sz w:val="24"/>
          <w:lang w:eastAsia="zh-CN"/>
        </w:rPr>
        <w:t>老板理念澄清</w:t>
      </w:r>
    </w:p>
    <w:p w14:paraId="11AF78F6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2. </w:t>
      </w:r>
      <w:r w:rsidRPr="00897669">
        <w:rPr>
          <w:rFonts w:ascii="宋体" w:eastAsia="宋体" w:hAnsi="宋体"/>
          <w:bCs/>
          <w:sz w:val="24"/>
          <w:lang w:eastAsia="zh-CN"/>
        </w:rPr>
        <w:t>数据思维引导</w:t>
      </w:r>
    </w:p>
    <w:p w14:paraId="515590D3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97669">
        <w:rPr>
          <w:rFonts w:ascii="宋体" w:eastAsia="宋体" w:hAnsi="宋体"/>
          <w:bCs/>
          <w:sz w:val="24"/>
          <w:lang w:eastAsia="zh-CN"/>
        </w:rPr>
        <w:t>局部打样试点</w:t>
      </w:r>
    </w:p>
    <w:p w14:paraId="0D7E0577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4. </w:t>
      </w:r>
      <w:r w:rsidRPr="00897669">
        <w:rPr>
          <w:rFonts w:ascii="宋体" w:eastAsia="宋体" w:hAnsi="宋体"/>
          <w:bCs/>
          <w:sz w:val="24"/>
          <w:lang w:eastAsia="zh-CN"/>
        </w:rPr>
        <w:t>方法萃取沉淀</w:t>
      </w:r>
    </w:p>
    <w:p w14:paraId="76350786" w14:textId="5AA1D53A" w:rsidR="006F1D0A" w:rsidRPr="00897669" w:rsidRDefault="007F36D8" w:rsidP="008E0F2B">
      <w:pPr>
        <w:spacing w:after="0" w:line="480" w:lineRule="exact"/>
        <w:rPr>
          <w:bCs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5. </w:t>
      </w:r>
      <w:r w:rsidRPr="00897669">
        <w:rPr>
          <w:rFonts w:ascii="宋体" w:eastAsia="宋体" w:hAnsi="宋体"/>
          <w:bCs/>
          <w:sz w:val="24"/>
          <w:lang w:eastAsia="zh-CN"/>
        </w:rPr>
        <w:t>全面实施固化</w:t>
      </w:r>
    </w:p>
    <w:p w14:paraId="587FD888" w14:textId="155B8019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二、</w:t>
      </w:r>
      <w:r>
        <w:rPr>
          <w:rFonts w:ascii="宋体" w:eastAsia="宋体" w:hAnsi="宋体"/>
          <w:b/>
          <w:color w:val="C45911"/>
          <w:sz w:val="24"/>
          <w:lang w:eastAsia="zh-CN"/>
        </w:rPr>
        <w:t>人力资源三支柱转型在国企的落地实践</w:t>
      </w:r>
    </w:p>
    <w:p w14:paraId="6BEB87BF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1. HRBP</w:t>
      </w:r>
      <w:r w:rsidRPr="00897669">
        <w:rPr>
          <w:rFonts w:ascii="宋体" w:eastAsia="宋体" w:hAnsi="宋体"/>
          <w:bCs/>
          <w:sz w:val="24"/>
          <w:lang w:eastAsia="zh-CN"/>
        </w:rPr>
        <w:t>：深入一线，成为懂业务、懂人性的业务伙伴</w:t>
      </w:r>
    </w:p>
    <w:p w14:paraId="7B7D56BE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2. COE</w:t>
      </w:r>
      <w:r w:rsidRPr="00897669">
        <w:rPr>
          <w:rFonts w:ascii="宋体" w:eastAsia="宋体" w:hAnsi="宋体"/>
          <w:bCs/>
          <w:sz w:val="24"/>
          <w:lang w:eastAsia="zh-CN"/>
        </w:rPr>
        <w:t>：打造人才发展、薪酬激励的专家中心</w:t>
      </w:r>
    </w:p>
    <w:p w14:paraId="6B6E8DAC" w14:textId="45C396CF" w:rsidR="006F1D0A" w:rsidRPr="00897669" w:rsidRDefault="007F36D8" w:rsidP="008E0F2B">
      <w:pPr>
        <w:spacing w:after="0" w:line="480" w:lineRule="exact"/>
        <w:rPr>
          <w:bCs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>3. SSC</w:t>
      </w:r>
      <w:r w:rsidRPr="00897669">
        <w:rPr>
          <w:rFonts w:ascii="宋体" w:eastAsia="宋体" w:hAnsi="宋体"/>
          <w:bCs/>
          <w:sz w:val="24"/>
          <w:lang w:eastAsia="zh-CN"/>
        </w:rPr>
        <w:t>：提升事务处理效率，赋能一线</w:t>
      </w:r>
    </w:p>
    <w:p w14:paraId="0040CC5A" w14:textId="33FD4282" w:rsidR="000841B5" w:rsidRDefault="007F36D8" w:rsidP="008E0F2B">
      <w:pPr>
        <w:spacing w:after="0" w:line="480" w:lineRule="exact"/>
        <w:rPr>
          <w:rFonts w:ascii="宋体" w:eastAsia="宋体" w:hAnsi="宋体" w:hint="eastAsia"/>
          <w:b/>
          <w:color w:val="C45911"/>
          <w:sz w:val="24"/>
          <w:lang w:eastAsia="zh-CN"/>
        </w:rPr>
      </w:pPr>
      <w:r>
        <w:rPr>
          <w:rFonts w:ascii="宋体" w:eastAsia="宋体" w:hAnsi="宋体"/>
          <w:b/>
          <w:color w:val="C45911"/>
          <w:sz w:val="24"/>
          <w:lang w:eastAsia="zh-CN"/>
        </w:rPr>
        <w:t>三、</w:t>
      </w:r>
      <w:r>
        <w:rPr>
          <w:rFonts w:ascii="宋体" w:eastAsia="宋体" w:hAnsi="宋体"/>
          <w:b/>
          <w:color w:val="C45911"/>
          <w:sz w:val="24"/>
          <w:lang w:eastAsia="zh-CN"/>
        </w:rPr>
        <w:t>新时代国企</w:t>
      </w:r>
      <w:r>
        <w:rPr>
          <w:rFonts w:ascii="宋体" w:eastAsia="宋体" w:hAnsi="宋体"/>
          <w:b/>
          <w:color w:val="C45911"/>
          <w:sz w:val="24"/>
          <w:lang w:eastAsia="zh-CN"/>
        </w:rPr>
        <w:t>HR</w:t>
      </w:r>
      <w:r>
        <w:rPr>
          <w:rFonts w:ascii="宋体" w:eastAsia="宋体" w:hAnsi="宋体"/>
          <w:b/>
          <w:color w:val="C45911"/>
          <w:sz w:val="24"/>
          <w:lang w:eastAsia="zh-CN"/>
        </w:rPr>
        <w:t>管理者的能力转型</w:t>
      </w:r>
    </w:p>
    <w:p w14:paraId="110B4A00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1. </w:t>
      </w:r>
      <w:r w:rsidRPr="00897669">
        <w:rPr>
          <w:rFonts w:ascii="宋体" w:eastAsia="宋体" w:hAnsi="宋体"/>
          <w:bCs/>
          <w:sz w:val="24"/>
          <w:lang w:eastAsia="zh-CN"/>
        </w:rPr>
        <w:t>从事务性管理向战略伙伴转变</w:t>
      </w:r>
    </w:p>
    <w:p w14:paraId="41F4F6A7" w14:textId="77777777" w:rsidR="000841B5" w:rsidRDefault="007F36D8" w:rsidP="008E0F2B">
      <w:pPr>
        <w:spacing w:after="0" w:line="480" w:lineRule="exact"/>
        <w:rPr>
          <w:rFonts w:ascii="宋体" w:eastAsia="宋体" w:hAnsi="宋体" w:hint="eastAsia"/>
          <w:bCs/>
          <w:sz w:val="24"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lastRenderedPageBreak/>
        <w:t xml:space="preserve">2. </w:t>
      </w:r>
      <w:r w:rsidRPr="00897669">
        <w:rPr>
          <w:rFonts w:ascii="宋体" w:eastAsia="宋体" w:hAnsi="宋体"/>
          <w:bCs/>
          <w:sz w:val="24"/>
          <w:lang w:eastAsia="zh-CN"/>
        </w:rPr>
        <w:t>从被动适应向变革推动者转变</w:t>
      </w:r>
    </w:p>
    <w:p w14:paraId="0B3DF234" w14:textId="7922AA87" w:rsidR="006F1D0A" w:rsidRPr="00897669" w:rsidRDefault="007F36D8" w:rsidP="008E0F2B">
      <w:pPr>
        <w:spacing w:after="0" w:line="480" w:lineRule="exact"/>
        <w:rPr>
          <w:bCs/>
          <w:lang w:eastAsia="zh-CN"/>
        </w:rPr>
      </w:pPr>
      <w:r w:rsidRPr="00897669">
        <w:rPr>
          <w:rFonts w:ascii="宋体" w:eastAsia="宋体" w:hAnsi="宋体"/>
          <w:bCs/>
          <w:sz w:val="24"/>
          <w:lang w:eastAsia="zh-CN"/>
        </w:rPr>
        <w:t xml:space="preserve">3. </w:t>
      </w:r>
      <w:r w:rsidRPr="00897669">
        <w:rPr>
          <w:rFonts w:ascii="宋体" w:eastAsia="宋体" w:hAnsi="宋体"/>
          <w:bCs/>
          <w:sz w:val="24"/>
          <w:lang w:eastAsia="zh-CN"/>
        </w:rPr>
        <w:t>从规则的制定者向平台的建设者与赋能者转变</w:t>
      </w:r>
    </w:p>
    <w:p w14:paraId="1A17A99E" w14:textId="75FB24E4" w:rsidR="006F1D0A" w:rsidRPr="007F36D8" w:rsidRDefault="007F36D8" w:rsidP="008E0F2B">
      <w:pPr>
        <w:spacing w:after="0" w:line="480" w:lineRule="exact"/>
        <w:rPr>
          <w:rFonts w:eastAsia="宋体" w:hint="eastAsia"/>
          <w:b/>
          <w:bCs/>
          <w:lang w:eastAsia="zh-CN"/>
        </w:rPr>
      </w:pPr>
      <w:r w:rsidRPr="007F36D8">
        <w:rPr>
          <w:rFonts w:ascii="宋体" w:eastAsia="宋体" w:hAnsi="宋体"/>
          <w:b/>
          <w:bCs/>
          <w:sz w:val="24"/>
          <w:lang w:eastAsia="zh-CN"/>
        </w:rPr>
        <w:t>课程回顾，答疑解惑，探讨新质生产力下国企人力资本经营的未来图景</w:t>
      </w:r>
    </w:p>
    <w:sectPr w:rsidR="006F1D0A" w:rsidRPr="007F36D8" w:rsidSect="00034616">
      <w:pgSz w:w="12240" w:h="15840"/>
      <w:pgMar w:top="1134" w:right="1134" w:bottom="1134" w:left="1134" w:header="850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8A0F29"/>
    <w:multiLevelType w:val="hybridMultilevel"/>
    <w:tmpl w:val="615ED918"/>
    <w:lvl w:ilvl="0" w:tplc="5114E762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0477CF8"/>
    <w:multiLevelType w:val="hybridMultilevel"/>
    <w:tmpl w:val="1388B094"/>
    <w:lvl w:ilvl="0" w:tplc="4BE4FA96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5044810"/>
    <w:multiLevelType w:val="hybridMultilevel"/>
    <w:tmpl w:val="F6800FDE"/>
    <w:lvl w:ilvl="0" w:tplc="FF982968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86069212">
    <w:abstractNumId w:val="8"/>
  </w:num>
  <w:num w:numId="2" w16cid:durableId="38828014">
    <w:abstractNumId w:val="6"/>
  </w:num>
  <w:num w:numId="3" w16cid:durableId="158816324">
    <w:abstractNumId w:val="5"/>
  </w:num>
  <w:num w:numId="4" w16cid:durableId="320158397">
    <w:abstractNumId w:val="4"/>
  </w:num>
  <w:num w:numId="5" w16cid:durableId="1984968728">
    <w:abstractNumId w:val="7"/>
  </w:num>
  <w:num w:numId="6" w16cid:durableId="1904438937">
    <w:abstractNumId w:val="3"/>
  </w:num>
  <w:num w:numId="7" w16cid:durableId="89500">
    <w:abstractNumId w:val="2"/>
  </w:num>
  <w:num w:numId="8" w16cid:durableId="439027836">
    <w:abstractNumId w:val="1"/>
  </w:num>
  <w:num w:numId="9" w16cid:durableId="522480526">
    <w:abstractNumId w:val="0"/>
  </w:num>
  <w:num w:numId="10" w16cid:durableId="1018853260">
    <w:abstractNumId w:val="11"/>
  </w:num>
  <w:num w:numId="11" w16cid:durableId="202445095">
    <w:abstractNumId w:val="10"/>
  </w:num>
  <w:num w:numId="12" w16cid:durableId="18462813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41B5"/>
    <w:rsid w:val="00112B32"/>
    <w:rsid w:val="0015074B"/>
    <w:rsid w:val="0029639D"/>
    <w:rsid w:val="00326F90"/>
    <w:rsid w:val="006F1D0A"/>
    <w:rsid w:val="007B70B1"/>
    <w:rsid w:val="007F36D8"/>
    <w:rsid w:val="00897669"/>
    <w:rsid w:val="008E0F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8ADB5"/>
  <w14:defaultImageDpi w14:val="300"/>
  <w15:docId w15:val="{5408A946-CB3C-4347-94DF-843DC1D5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4</cp:revision>
  <dcterms:created xsi:type="dcterms:W3CDTF">2013-12-23T23:15:00Z</dcterms:created>
  <dcterms:modified xsi:type="dcterms:W3CDTF">2026-03-27T06:54:00Z</dcterms:modified>
  <cp:category/>
</cp:coreProperties>
</file>