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1BA93" w14:textId="77777777" w:rsidR="007D7689" w:rsidRDefault="001844FF">
      <w:pPr>
        <w:spacing w:line="480" w:lineRule="exact"/>
        <w:jc w:val="center"/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color w:val="1F4E79"/>
          <w:sz w:val="32"/>
          <w:szCs w:val="32"/>
          <w:shd w:val="clear" w:color="auto" w:fill="FFFFFF" w:themeFill="background1"/>
        </w:rPr>
        <w:t>人才致胜：企业人才培养与梯队建设</w:t>
      </w:r>
    </w:p>
    <w:p w14:paraId="33BA5867" w14:textId="77777777" w:rsidR="007D7689" w:rsidRDefault="007D7689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</w:p>
    <w:p w14:paraId="46D018FB" w14:textId="77777777" w:rsidR="007D7689" w:rsidRDefault="001844FF">
      <w:pPr>
        <w:pStyle w:val="a7"/>
        <w:spacing w:before="0" w:beforeAutospacing="0" w:after="0" w:afterAutospacing="0" w:line="480" w:lineRule="exact"/>
        <w:rPr>
          <w:rFonts w:hint="eastAsia"/>
          <w:color w:val="1F4E79"/>
          <w:shd w:val="clear" w:color="auto" w:fill="FFFFFF"/>
        </w:rPr>
      </w:pPr>
      <w:r>
        <w:rPr>
          <w:rStyle w:val="a8"/>
          <w:rFonts w:hint="eastAsia"/>
          <w:color w:val="1F4E79"/>
          <w:shd w:val="clear" w:color="auto" w:fill="FFFFFF" w:themeFill="background1"/>
        </w:rPr>
        <w:t>课程背景：</w:t>
      </w:r>
    </w:p>
    <w:p w14:paraId="5D8EFD04" w14:textId="77777777" w:rsidR="007D7689" w:rsidRDefault="001844FF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在当前快速变化且充满竞争的商业环境中，人才已经成为驱动企业持续发展和实现战略目标最核心的战略资源。优秀的企业无不深刻认识到，拥有一支高素质、高潜力的员工队伍，是赢得市场、实现基业长青的根本。然而，我们也观察到，许多企业在人才的识别、培养和发展方面面临着诸多挑战：</w:t>
      </w:r>
    </w:p>
    <w:p w14:paraId="2BA5219A" w14:textId="77777777" w:rsidR="007D7689" w:rsidRDefault="001844FF" w:rsidP="00C81167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1.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价值认知模糊：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 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如何清晰地定义组织对人才培养的投入与产出，将人才培养的价值真正融入企业战略，并让管理者和员工形成共识？</w:t>
      </w:r>
    </w:p>
    <w:p w14:paraId="08F4B20D" w14:textId="77777777" w:rsidR="007D7689" w:rsidRDefault="001844FF" w:rsidP="00C81167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2.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培养模式困境：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 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传统的培训方式往往存在转化率低、效果不佳、周期冗长等问题，难以满足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3.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企业对人才的精准需求。如何建立一套系统化、精准化、高效化的人才培养体系，有效弥补能力缺口？</w:t>
      </w:r>
    </w:p>
    <w:p w14:paraId="3AD2B436" w14:textId="77777777" w:rsidR="007D7689" w:rsidRDefault="001844FF" w:rsidP="00C81167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4.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梯队建设断层：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 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核心岗位人才储备不足，关键人才出现断层，导致企业在面临挑战或机遇时，缺乏及时响应和有力支撑。如何构建持续、健康的人才梯队，确保企业未来的发展动能？</w:t>
      </w:r>
    </w:p>
    <w:p w14:paraId="7EE4760B" w14:textId="77777777" w:rsidR="007D7689" w:rsidRDefault="001844FF" w:rsidP="00C81167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5.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管理者赋能不足：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 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管理者在人才培养中扮演着至关重要的角色，但很多管理者缺乏系统性的人才培养意识和方法，难以有效识别、发展和激励下属。</w:t>
      </w:r>
    </w:p>
    <w:p w14:paraId="0D7733A0" w14:textId="77777777" w:rsidR="007D7689" w:rsidRDefault="001844FF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基于以上痛点，本次课程旨在系统性地、实操性地帮助您重新审视和构建企业的人才培养战略与体系。我们将从“为何”培养、到“如何”培养、再到“强化”培养，层层深入，提供一套完整的解决方案。</w:t>
      </w:r>
    </w:p>
    <w:p w14:paraId="11D4FD88" w14:textId="77777777" w:rsidR="007D7689" w:rsidRDefault="007D7689">
      <w:pPr>
        <w:pStyle w:val="a7"/>
        <w:spacing w:before="0" w:beforeAutospacing="0" w:after="0" w:afterAutospacing="0" w:line="480" w:lineRule="exact"/>
        <w:rPr>
          <w:rStyle w:val="a8"/>
          <w:rFonts w:hint="eastAsia"/>
          <w:shd w:val="clear" w:color="auto" w:fill="FFFFFF" w:themeFill="background1"/>
        </w:rPr>
      </w:pPr>
    </w:p>
    <w:p w14:paraId="311C0F71" w14:textId="68DE1E07" w:rsidR="007D7689" w:rsidRDefault="001844FF">
      <w:pPr>
        <w:pStyle w:val="a7"/>
        <w:spacing w:before="0" w:beforeAutospacing="0" w:after="0" w:afterAutospacing="0" w:line="480" w:lineRule="exact"/>
        <w:rPr>
          <w:rStyle w:val="a8"/>
          <w:rFonts w:hint="eastAsia"/>
          <w:color w:val="1F4E79"/>
          <w:shd w:val="clear" w:color="auto" w:fill="FFFFFF" w:themeFill="background1"/>
        </w:rPr>
      </w:pPr>
      <w:r>
        <w:rPr>
          <w:rStyle w:val="a8"/>
          <w:rFonts w:hint="eastAsia"/>
          <w:color w:val="1F4E79"/>
          <w:shd w:val="clear" w:color="auto" w:fill="FFFFFF" w:themeFill="background1"/>
        </w:rPr>
        <w:t>课程收益</w:t>
      </w:r>
      <w:r w:rsidR="00C81167">
        <w:rPr>
          <w:rStyle w:val="a8"/>
          <w:rFonts w:hint="eastAsia"/>
          <w:color w:val="1F4E79"/>
          <w:shd w:val="clear" w:color="auto" w:fill="FFFFFF" w:themeFill="background1"/>
        </w:rPr>
        <w:t>：</w:t>
      </w:r>
    </w:p>
    <w:p w14:paraId="1AC9DBCF" w14:textId="67C79032" w:rsidR="007D7689" w:rsidRDefault="001844FF">
      <w:pPr>
        <w:widowControl/>
        <w:spacing w:line="480" w:lineRule="exac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C81167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>
        <w:rPr>
          <w:rFonts w:ascii="宋体" w:eastAsia="宋体" w:hAnsi="宋体" w:cs="宋体" w:hint="eastAsia"/>
          <w:kern w:val="0"/>
          <w:sz w:val="24"/>
          <w:szCs w:val="24"/>
        </w:rPr>
        <w:t>战略对齐：理解企业战略与人才战略的联动逻辑，掌握将业务目标转化为人才梯队建设的具体路径，支撑科技数字化转型与市场扩张需求。</w:t>
      </w:r>
    </w:p>
    <w:p w14:paraId="045A62F0" w14:textId="388F33E1" w:rsidR="007D7689" w:rsidRDefault="001844FF">
      <w:pPr>
        <w:widowControl/>
        <w:spacing w:line="480" w:lineRule="exac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C81167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>
        <w:rPr>
          <w:rFonts w:ascii="宋体" w:eastAsia="宋体" w:hAnsi="宋体" w:cs="宋体" w:hint="eastAsia"/>
          <w:kern w:val="0"/>
          <w:sz w:val="24"/>
          <w:szCs w:val="24"/>
        </w:rPr>
        <w:t>能力升级：通过关键岗位胜任力建模（如技术管理、项目负责人等角色），明确储备干部的能力短板，系统提升决策能力、跨部门协作与团队领导能力。</w:t>
      </w:r>
    </w:p>
    <w:p w14:paraId="2C31F475" w14:textId="1208BEAF" w:rsidR="007D7689" w:rsidRDefault="001844FF">
      <w:pPr>
        <w:widowControl/>
        <w:spacing w:line="480" w:lineRule="exac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="00C81167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>
        <w:rPr>
          <w:rFonts w:ascii="宋体" w:eastAsia="宋体" w:hAnsi="宋体" w:cs="宋体" w:hint="eastAsia"/>
          <w:kern w:val="0"/>
          <w:sz w:val="24"/>
          <w:szCs w:val="24"/>
        </w:rPr>
        <w:t>工具落地：掌握“</w:t>
      </w:r>
      <w:r>
        <w:rPr>
          <w:rFonts w:ascii="宋体" w:eastAsia="宋体" w:hAnsi="宋体" w:cs="宋体" w:hint="eastAsia"/>
          <w:kern w:val="0"/>
          <w:sz w:val="24"/>
          <w:szCs w:val="24"/>
        </w:rPr>
        <w:t>4R</w:t>
      </w:r>
      <w:r>
        <w:rPr>
          <w:rFonts w:ascii="宋体" w:eastAsia="宋体" w:hAnsi="宋体" w:cs="宋体" w:hint="eastAsia"/>
          <w:kern w:val="0"/>
          <w:sz w:val="24"/>
          <w:szCs w:val="24"/>
        </w:rPr>
        <w:t>工作法”“导师制”“岗位知识经验手册”等实用工具，快速应用于实际工作场景（如项目责任制、青年干部培养计划）。</w:t>
      </w:r>
    </w:p>
    <w:p w14:paraId="2E62B03E" w14:textId="1E89CB23" w:rsidR="007D7689" w:rsidRDefault="001844FF">
      <w:pPr>
        <w:widowControl/>
        <w:spacing w:line="480" w:lineRule="exac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C81167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>
        <w:rPr>
          <w:rFonts w:ascii="宋体" w:eastAsia="宋体" w:hAnsi="宋体" w:cs="宋体" w:hint="eastAsia"/>
          <w:kern w:val="0"/>
          <w:sz w:val="24"/>
          <w:szCs w:val="24"/>
        </w:rPr>
        <w:t>效能提升：学习人力资源</w:t>
      </w:r>
      <w:r>
        <w:rPr>
          <w:rFonts w:ascii="宋体" w:eastAsia="宋体" w:hAnsi="宋体" w:cs="宋体" w:hint="eastAsia"/>
          <w:kern w:val="0"/>
          <w:sz w:val="24"/>
          <w:szCs w:val="24"/>
        </w:rPr>
        <w:t>ROI</w:t>
      </w:r>
      <w:r>
        <w:rPr>
          <w:rFonts w:ascii="宋体" w:eastAsia="宋体" w:hAnsi="宋体" w:cs="宋体" w:hint="eastAsia"/>
          <w:kern w:val="0"/>
          <w:sz w:val="24"/>
          <w:szCs w:val="24"/>
        </w:rPr>
        <w:t>优化方法，通过人岗匹配、动态盘点等手段，缩短人才培养周期，提升人效比与组织活力。</w:t>
      </w:r>
    </w:p>
    <w:p w14:paraId="099B6F13" w14:textId="4906C342" w:rsidR="007D7689" w:rsidRDefault="001844FF">
      <w:pPr>
        <w:widowControl/>
        <w:spacing w:line="480" w:lineRule="exac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5</w:t>
      </w:r>
      <w:r w:rsidR="00C81167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>
        <w:rPr>
          <w:rFonts w:ascii="宋体" w:eastAsia="宋体" w:hAnsi="宋体" w:cs="宋体" w:hint="eastAsia"/>
          <w:kern w:val="0"/>
          <w:sz w:val="24"/>
          <w:szCs w:val="24"/>
        </w:rPr>
        <w:t>长效机制：构建符合通业科技特点的“速赢</w:t>
      </w:r>
      <w:r>
        <w:rPr>
          <w:rFonts w:ascii="宋体" w:eastAsia="宋体" w:hAnsi="宋体" w:cs="宋体" w:hint="eastAsia"/>
          <w:kern w:val="0"/>
          <w:sz w:val="24"/>
          <w:szCs w:val="24"/>
        </w:rPr>
        <w:t>+</w:t>
      </w:r>
      <w:r>
        <w:rPr>
          <w:rFonts w:ascii="宋体" w:eastAsia="宋体" w:hAnsi="宋体" w:cs="宋体" w:hint="eastAsia"/>
          <w:kern w:val="0"/>
          <w:sz w:val="24"/>
          <w:szCs w:val="24"/>
        </w:rPr>
        <w:t>长效”培养体系（如挂职锻炼、双轨制培养），形成人才池晋升与接班人计划的闭环管理机制。</w:t>
      </w:r>
    </w:p>
    <w:p w14:paraId="6B330D57" w14:textId="77777777" w:rsidR="007D7689" w:rsidRDefault="007D7689">
      <w:pPr>
        <w:adjustRightInd w:val="0"/>
        <w:snapToGrid w:val="0"/>
        <w:spacing w:line="480" w:lineRule="exact"/>
        <w:jc w:val="left"/>
        <w:rPr>
          <w:rStyle w:val="a8"/>
          <w:rFonts w:ascii="宋体" w:eastAsia="宋体" w:hAnsi="宋体" w:cs="宋体" w:hint="eastAsia"/>
          <w:kern w:val="0"/>
          <w:sz w:val="24"/>
          <w:szCs w:val="24"/>
          <w:shd w:val="clear" w:color="auto" w:fill="FFFFFF" w:themeFill="background1"/>
        </w:rPr>
      </w:pPr>
    </w:p>
    <w:p w14:paraId="359A1695" w14:textId="5014C1C2" w:rsidR="007D7689" w:rsidRDefault="001844FF">
      <w:pPr>
        <w:adjustRightInd w:val="0"/>
        <w:snapToGrid w:val="0"/>
        <w:spacing w:line="480" w:lineRule="exact"/>
        <w:jc w:val="left"/>
        <w:rPr>
          <w:rFonts w:ascii="宋体" w:eastAsia="宋体" w:hAnsi="宋体" w:cs="宋体" w:hint="eastAsia"/>
          <w:b/>
          <w:sz w:val="24"/>
          <w:szCs w:val="24"/>
        </w:rPr>
      </w:pPr>
      <w:r>
        <w:rPr>
          <w:rStyle w:val="a8"/>
          <w:rFonts w:ascii="宋体" w:eastAsia="宋体" w:hAnsi="宋体" w:cs="宋体" w:hint="eastAsia"/>
          <w:color w:val="1F4E79"/>
          <w:kern w:val="0"/>
          <w:sz w:val="24"/>
          <w:szCs w:val="24"/>
          <w:shd w:val="clear" w:color="auto" w:fill="FFFFFF" w:themeFill="background1"/>
        </w:rPr>
        <w:t>课程时间：</w:t>
      </w:r>
      <w:r w:rsidRPr="00C81167">
        <w:rPr>
          <w:rFonts w:ascii="宋体" w:eastAsia="宋体" w:hAnsi="宋体" w:cs="宋体" w:hint="eastAsia"/>
          <w:bCs/>
          <w:sz w:val="24"/>
          <w:szCs w:val="24"/>
        </w:rPr>
        <w:t>1</w:t>
      </w:r>
      <w:r w:rsidR="00C81167">
        <w:rPr>
          <w:rFonts w:ascii="宋体" w:eastAsia="宋体" w:hAnsi="宋体" w:cs="宋体" w:hint="eastAsia"/>
          <w:bCs/>
          <w:sz w:val="24"/>
          <w:szCs w:val="24"/>
        </w:rPr>
        <w:t>-</w:t>
      </w:r>
      <w:r w:rsidRPr="00C81167">
        <w:rPr>
          <w:rFonts w:ascii="宋体" w:eastAsia="宋体" w:hAnsi="宋体" w:cs="宋体" w:hint="eastAsia"/>
          <w:bCs/>
          <w:sz w:val="24"/>
          <w:szCs w:val="24"/>
        </w:rPr>
        <w:t>2</w:t>
      </w:r>
      <w:r w:rsidRPr="00C81167">
        <w:rPr>
          <w:rFonts w:ascii="宋体" w:eastAsia="宋体" w:hAnsi="宋体" w:cs="宋体" w:hint="eastAsia"/>
          <w:bCs/>
          <w:sz w:val="24"/>
          <w:szCs w:val="24"/>
        </w:rPr>
        <w:t>天</w:t>
      </w:r>
      <w:r w:rsidR="00C81167">
        <w:rPr>
          <w:rFonts w:ascii="宋体" w:eastAsia="宋体" w:hAnsi="宋体" w:cs="宋体" w:hint="eastAsia"/>
          <w:bCs/>
          <w:sz w:val="24"/>
          <w:szCs w:val="24"/>
        </w:rPr>
        <w:t>，</w:t>
      </w:r>
      <w:r>
        <w:rPr>
          <w:rFonts w:ascii="宋体" w:eastAsia="宋体" w:hAnsi="宋体" w:cs="宋体" w:hint="eastAsia"/>
          <w:bCs/>
          <w:sz w:val="24"/>
          <w:szCs w:val="24"/>
        </w:rPr>
        <w:t>6</w:t>
      </w:r>
      <w:r>
        <w:rPr>
          <w:rFonts w:ascii="宋体" w:eastAsia="宋体" w:hAnsi="宋体" w:cs="宋体" w:hint="eastAsia"/>
          <w:bCs/>
          <w:sz w:val="24"/>
          <w:szCs w:val="24"/>
        </w:rPr>
        <w:t>小时</w:t>
      </w:r>
      <w:r w:rsidR="00C81167">
        <w:rPr>
          <w:rFonts w:ascii="宋体" w:eastAsia="宋体" w:hAnsi="宋体" w:cs="宋体" w:hint="eastAsia"/>
          <w:bCs/>
          <w:sz w:val="24"/>
          <w:szCs w:val="24"/>
        </w:rPr>
        <w:t>/天</w:t>
      </w:r>
      <w:r>
        <w:rPr>
          <w:rFonts w:ascii="宋体" w:eastAsia="宋体" w:hAnsi="宋体" w:cs="宋体" w:hint="eastAsia"/>
          <w:bCs/>
          <w:sz w:val="24"/>
          <w:szCs w:val="24"/>
        </w:rPr>
        <w:t>（</w:t>
      </w:r>
      <w:r>
        <w:rPr>
          <w:rFonts w:ascii="宋体" w:eastAsia="宋体" w:hAnsi="宋体" w:cs="宋体" w:hint="eastAsia"/>
          <w:bCs/>
          <w:sz w:val="24"/>
          <w:szCs w:val="24"/>
        </w:rPr>
        <w:t>若安排</w:t>
      </w:r>
      <w:r>
        <w:rPr>
          <w:rFonts w:ascii="宋体" w:eastAsia="宋体" w:hAnsi="宋体" w:cs="宋体" w:hint="eastAsia"/>
          <w:bCs/>
          <w:sz w:val="24"/>
          <w:szCs w:val="24"/>
        </w:rPr>
        <w:t>1</w:t>
      </w:r>
      <w:r>
        <w:rPr>
          <w:rFonts w:ascii="宋体" w:eastAsia="宋体" w:hAnsi="宋体" w:cs="宋体" w:hint="eastAsia"/>
          <w:bCs/>
          <w:sz w:val="24"/>
          <w:szCs w:val="24"/>
        </w:rPr>
        <w:t>天，则标注重点，其余删除或略讲）</w:t>
      </w:r>
    </w:p>
    <w:p w14:paraId="7011CF96" w14:textId="77777777" w:rsidR="007D7689" w:rsidRDefault="001844FF">
      <w:pPr>
        <w:widowControl/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Style w:val="a8"/>
          <w:rFonts w:ascii="宋体" w:eastAsia="宋体" w:hAnsi="宋体" w:cs="宋体" w:hint="eastAsia"/>
          <w:color w:val="1F4E79"/>
          <w:kern w:val="0"/>
          <w:sz w:val="24"/>
          <w:szCs w:val="24"/>
          <w:shd w:val="clear" w:color="auto" w:fill="FFFFFF" w:themeFill="background1"/>
        </w:rPr>
        <w:t>课程对象：</w:t>
      </w:r>
      <w:r>
        <w:rPr>
          <w:rFonts w:ascii="宋体" w:eastAsia="宋体" w:hAnsi="宋体" w:cs="宋体" w:hint="eastAsia"/>
          <w:kern w:val="0"/>
          <w:sz w:val="24"/>
          <w:szCs w:val="24"/>
        </w:rPr>
        <w:t>企业中高层管理者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>
        <w:rPr>
          <w:rFonts w:ascii="宋体" w:eastAsia="宋体" w:hAnsi="宋体" w:cs="宋体" w:hint="eastAsia"/>
          <w:kern w:val="0"/>
          <w:sz w:val="24"/>
          <w:szCs w:val="24"/>
        </w:rPr>
        <w:t>储备管理干部</w:t>
      </w:r>
    </w:p>
    <w:p w14:paraId="0DF6FB5E" w14:textId="77777777" w:rsidR="007D7689" w:rsidRDefault="001844FF">
      <w:pPr>
        <w:adjustRightInd w:val="0"/>
        <w:snapToGrid w:val="0"/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Style w:val="a8"/>
          <w:rFonts w:ascii="宋体" w:eastAsia="宋体" w:hAnsi="宋体" w:cs="宋体" w:hint="eastAsia"/>
          <w:color w:val="1F4E79"/>
          <w:kern w:val="0"/>
          <w:sz w:val="24"/>
          <w:szCs w:val="24"/>
          <w:shd w:val="clear" w:color="auto" w:fill="FFFFFF" w:themeFill="background1"/>
        </w:rPr>
        <w:t>课程方式：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>课</w:t>
      </w:r>
      <w:r>
        <w:rPr>
          <w:rFonts w:ascii="宋体" w:eastAsia="宋体" w:hAnsi="宋体" w:cs="宋体" w:hint="eastAsia"/>
          <w:kern w:val="0"/>
          <w:sz w:val="24"/>
          <w:szCs w:val="24"/>
        </w:rPr>
        <w:t>程讲授、</w:t>
      </w:r>
      <w:r>
        <w:rPr>
          <w:rFonts w:ascii="宋体" w:eastAsia="宋体" w:hAnsi="宋体" w:cs="宋体" w:hint="eastAsia"/>
          <w:kern w:val="0"/>
          <w:sz w:val="24"/>
          <w:szCs w:val="24"/>
        </w:rPr>
        <w:t>案例分享</w:t>
      </w:r>
      <w:r>
        <w:rPr>
          <w:rFonts w:ascii="宋体" w:eastAsia="宋体" w:hAnsi="宋体" w:cs="宋体" w:hint="eastAsia"/>
          <w:kern w:val="0"/>
          <w:sz w:val="24"/>
          <w:szCs w:val="24"/>
        </w:rPr>
        <w:t>、现场互</w:t>
      </w:r>
      <w:r>
        <w:rPr>
          <w:rFonts w:ascii="宋体" w:eastAsia="宋体" w:hAnsi="宋体" w:cs="宋体" w:hint="eastAsia"/>
          <w:kern w:val="0"/>
          <w:sz w:val="24"/>
          <w:szCs w:val="24"/>
        </w:rPr>
        <w:t>动、研讨交流、成果产出</w:t>
      </w:r>
    </w:p>
    <w:p w14:paraId="6D14B8A6" w14:textId="77777777" w:rsidR="007D7689" w:rsidRDefault="007D7689">
      <w:pPr>
        <w:adjustRightInd w:val="0"/>
        <w:snapToGrid w:val="0"/>
        <w:spacing w:line="480" w:lineRule="exact"/>
        <w:jc w:val="left"/>
        <w:rPr>
          <w:rStyle w:val="a8"/>
          <w:rFonts w:ascii="宋体" w:eastAsia="宋体" w:hAnsi="宋体" w:cs="宋体" w:hint="eastAsia"/>
          <w:kern w:val="0"/>
          <w:sz w:val="24"/>
          <w:szCs w:val="24"/>
          <w:shd w:val="clear" w:color="auto" w:fill="FFFFFF" w:themeFill="background1"/>
        </w:rPr>
      </w:pPr>
    </w:p>
    <w:p w14:paraId="53FF72A0" w14:textId="77777777" w:rsidR="007D7689" w:rsidRDefault="001844FF">
      <w:pPr>
        <w:adjustRightInd w:val="0"/>
        <w:snapToGrid w:val="0"/>
        <w:spacing w:line="480" w:lineRule="exact"/>
        <w:jc w:val="left"/>
        <w:rPr>
          <w:rStyle w:val="a8"/>
          <w:rFonts w:ascii="宋体" w:eastAsia="宋体" w:hAnsi="宋体" w:cs="宋体" w:hint="eastAsia"/>
          <w:color w:val="1F4E79"/>
          <w:kern w:val="0"/>
          <w:sz w:val="24"/>
          <w:szCs w:val="24"/>
          <w:shd w:val="clear" w:color="auto" w:fill="FFFFFF" w:themeFill="background1"/>
        </w:rPr>
      </w:pPr>
      <w:r>
        <w:rPr>
          <w:rStyle w:val="a8"/>
          <w:rFonts w:ascii="宋体" w:eastAsia="宋体" w:hAnsi="宋体" w:cs="宋体" w:hint="eastAsia"/>
          <w:color w:val="1F4E79"/>
          <w:kern w:val="0"/>
          <w:sz w:val="24"/>
          <w:szCs w:val="24"/>
          <w:shd w:val="clear" w:color="auto" w:fill="FFFFFF" w:themeFill="background1"/>
        </w:rPr>
        <w:t>课程产出：</w:t>
      </w:r>
    </w:p>
    <w:p w14:paraId="79703DE4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【人才培养工具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1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】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: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《关键岗位胜任画像图谱》</w:t>
      </w:r>
    </w:p>
    <w:p w14:paraId="120620C5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【人才培养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工具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2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】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: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《岗位知识经验手册》</w:t>
      </w:r>
    </w:p>
    <w:p w14:paraId="3F4BBDE8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【人才培养工具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3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】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: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《关键岗位人才培养智慧进阶之路》</w:t>
      </w:r>
    </w:p>
    <w:p w14:paraId="1296E49A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【人才培养工具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4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】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: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《员工职业生涯规划“四叶草”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》。</w:t>
      </w:r>
    </w:p>
    <w:p w14:paraId="306C9D9C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【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人才培养工具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5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】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: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《关键岗位个人发展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IDP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》</w:t>
      </w:r>
    </w:p>
    <w:p w14:paraId="51014371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【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人才培养工具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6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】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: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《某公司人才发展规划方案》</w:t>
      </w:r>
    </w:p>
    <w:p w14:paraId="1557C092" w14:textId="77777777" w:rsidR="007D7689" w:rsidRDefault="007D7689">
      <w:pPr>
        <w:adjustRightInd w:val="0"/>
        <w:snapToGrid w:val="0"/>
        <w:spacing w:line="480" w:lineRule="exact"/>
        <w:jc w:val="left"/>
        <w:rPr>
          <w:rStyle w:val="a8"/>
          <w:rFonts w:ascii="宋体" w:eastAsia="宋体" w:hAnsi="宋体" w:cs="宋体" w:hint="eastAsia"/>
          <w:kern w:val="0"/>
          <w:sz w:val="24"/>
          <w:szCs w:val="24"/>
          <w:shd w:val="clear" w:color="auto" w:fill="FFFFFF" w:themeFill="background1"/>
        </w:rPr>
      </w:pPr>
    </w:p>
    <w:p w14:paraId="357A8951" w14:textId="77777777" w:rsidR="007D7689" w:rsidRDefault="001844FF" w:rsidP="00C81167">
      <w:pPr>
        <w:spacing w:line="480" w:lineRule="exact"/>
        <w:jc w:val="center"/>
        <w:rPr>
          <w:rFonts w:ascii="宋体" w:eastAsia="宋体" w:hAnsi="宋体" w:cs="宋体" w:hint="eastAsia"/>
          <w:b/>
          <w:bCs/>
          <w:color w:val="1F4E79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szCs w:val="24"/>
          <w:shd w:val="clear" w:color="auto" w:fill="FFFFFF" w:themeFill="background1"/>
        </w:rPr>
        <w:t>课程大纲</w:t>
      </w:r>
    </w:p>
    <w:p w14:paraId="1D1581D3" w14:textId="265809DB" w:rsidR="007D7689" w:rsidRPr="00C81167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视频解析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1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：</w:t>
      </w:r>
      <w:r w:rsidRP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为何员工不接受上级领导的培养？</w:t>
      </w:r>
    </w:p>
    <w:p w14:paraId="0D35F4EF" w14:textId="77777777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szCs w:val="24"/>
          <w:shd w:val="clear" w:color="auto" w:fill="FFFFFF" w:themeFill="background1"/>
        </w:rPr>
        <w:t>第一讲：正视价值－组织推动人才培养的价值意义</w:t>
      </w:r>
    </w:p>
    <w:p w14:paraId="74A22368" w14:textId="77777777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一、</w:t>
      </w: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人才</w:t>
      </w: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制胜</w:t>
      </w: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：企业经营发展的底层逻辑</w:t>
      </w:r>
    </w:p>
    <w:p w14:paraId="19815012" w14:textId="24B5295E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1</w:t>
      </w:r>
      <w:r w:rsid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企业经营发展的核心要素：人才、客户、价值创造与分享</w:t>
      </w:r>
    </w:p>
    <w:p w14:paraId="0D59398C" w14:textId="1AA1AEF9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2</w:t>
      </w:r>
      <w:r w:rsid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人才的数量与质量对企业经营的影响</w:t>
      </w:r>
    </w:p>
    <w:p w14:paraId="1428DFFA" w14:textId="05A4C46B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3</w:t>
      </w:r>
      <w:r w:rsid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人力资源表现与财务结果表现的关联</w:t>
      </w:r>
    </w:p>
    <w:p w14:paraId="19CC770C" w14:textId="1D3A042F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 w:rsidRPr="00C81167"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案例分享</w:t>
      </w:r>
      <w:r w:rsidRPr="00C81167"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1</w:t>
      </w:r>
      <w:r w:rsidR="00C81167" w:rsidRPr="00C81167"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：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《成功企业如何通过人才战略实现业务增长》</w:t>
      </w:r>
    </w:p>
    <w:p w14:paraId="1E86FCFC" w14:textId="77777777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二、</w:t>
      </w: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行业人才培养的痛点与挑战</w:t>
      </w:r>
    </w:p>
    <w:p w14:paraId="1CD4A191" w14:textId="04F7D55D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1</w:t>
      </w:r>
      <w:r w:rsid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痛点分析：能力画像模糊、培训转化率低、培养周期冗长</w:t>
      </w:r>
    </w:p>
    <w:p w14:paraId="342BC811" w14:textId="33F25750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2</w:t>
      </w:r>
      <w:r w:rsid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互动讨论：您所在企业的人才培养面临哪些挑战？</w:t>
      </w:r>
    </w:p>
    <w:p w14:paraId="43A4BDCA" w14:textId="3C6F7FA3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3</w:t>
      </w:r>
      <w:r w:rsid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解决方案：针对性解决痛点，提升人才培养效果</w:t>
      </w:r>
    </w:p>
    <w:p w14:paraId="775401A8" w14:textId="77777777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三、</w:t>
      </w: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基于</w:t>
      </w: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企业</w:t>
      </w: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“三能机制”理解人才培养的价值</w:t>
      </w:r>
    </w:p>
    <w:p w14:paraId="0D625D8D" w14:textId="0606E609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1</w:t>
      </w:r>
      <w:r w:rsid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“三能机制”的核心内涵：干部能上能下、员工能进能出、收入能增能减</w:t>
      </w:r>
    </w:p>
    <w:p w14:paraId="2C342CA7" w14:textId="7494886A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2</w:t>
      </w:r>
      <w:r w:rsid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企业如何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让“三能机制”落地的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7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个步骤</w:t>
      </w:r>
    </w:p>
    <w:p w14:paraId="5FE3A253" w14:textId="63D16631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lastRenderedPageBreak/>
        <w:t>案例分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享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1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: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《某上市公司的“新铁兵”培养计划》</w:t>
      </w:r>
    </w:p>
    <w:p w14:paraId="5B2CA777" w14:textId="02F9ADE6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案例分享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2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: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《中国华西集团管培生培养计划》</w:t>
      </w:r>
    </w:p>
    <w:p w14:paraId="5674C705" w14:textId="77777777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四、</w:t>
      </w: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管理者在企业人才培养中的“三看”要项</w:t>
      </w:r>
    </w:p>
    <w:p w14:paraId="0930617B" w14:textId="666A032C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1</w:t>
      </w:r>
      <w:r w:rsid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第一看：企业战略与人才战略的链接逻辑</w:t>
      </w:r>
    </w:p>
    <w:p w14:paraId="00CC0B3C" w14:textId="43A8C7E9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2</w:t>
      </w:r>
      <w:r w:rsid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第二看：人才现状带来的人才供给挑战</w:t>
      </w:r>
    </w:p>
    <w:p w14:paraId="62DF6C77" w14:textId="464016E0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3</w:t>
      </w:r>
      <w:r w:rsid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第三看：人才趋势带来的人才培养挑战</w:t>
      </w:r>
    </w:p>
    <w:p w14:paraId="0E80B0F9" w14:textId="3903FC34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小组讨论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1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：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如何将企业战略转化为人才战略？</w:t>
      </w:r>
    </w:p>
    <w:p w14:paraId="404A3495" w14:textId="77777777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五、</w:t>
      </w: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人才战略关联业务战略的三大挑战</w:t>
      </w:r>
    </w:p>
    <w:p w14:paraId="55FF4147" w14:textId="3F3B4D7C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1</w:t>
      </w:r>
      <w:r w:rsidR="00C81167"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挑战一：如何基于战略规划构建人才梯队？</w:t>
      </w:r>
    </w:p>
    <w:p w14:paraId="46C5194A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1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）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方法：从业务看人才，反推人才缺口，建立动态人才梯队</w:t>
      </w:r>
    </w:p>
    <w:p w14:paraId="0E82A8C1" w14:textId="38DA4260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案例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分享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4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: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《某企业基于业务策略的人才培养策略（数字化转型）》</w:t>
      </w:r>
    </w:p>
    <w:p w14:paraId="091C1F15" w14:textId="7E1D1ABD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2</w:t>
      </w:r>
      <w:r w:rsidR="00C81167"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挑战二：如何建立关键岗位能力标准？</w:t>
      </w:r>
    </w:p>
    <w:p w14:paraId="4C5DC9F8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1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）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方法：从胜任看标准，明确“什么样的人是合格的”</w:t>
      </w:r>
    </w:p>
    <w:p w14:paraId="283B6DDB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2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）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步骤：建立能力模型、分级别标准、定衡量指标</w:t>
      </w:r>
    </w:p>
    <w:p w14:paraId="2D3D72A1" w14:textId="04576D49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案例分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享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5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: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《某企业项目经理能力素质标准》</w:t>
      </w:r>
    </w:p>
    <w:p w14:paraId="3E3A57CD" w14:textId="39FF4C7E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案例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分享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6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: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《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某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企业中层经理的五项关系胜任能力四级评价标准解析》</w:t>
      </w:r>
    </w:p>
    <w:p w14:paraId="786D5E03" w14:textId="646C0EA9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人才培养工具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1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: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《关键岗位胜任画像图谱》</w:t>
      </w:r>
    </w:p>
    <w:p w14:paraId="55ED1C84" w14:textId="3866D193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演练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1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：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结合企业人才培养战略，各小组共同研讨，借助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AI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完成技术岗位《关键岗位胜任画像图谱》</w:t>
      </w:r>
    </w:p>
    <w:p w14:paraId="3DE861AE" w14:textId="03E392F7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3</w:t>
      </w:r>
      <w:r w:rsidR="00C81167"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挑战三：如何将知识经验链接岗位胜任？</w:t>
      </w:r>
    </w:p>
    <w:p w14:paraId="7AF9CBC8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1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）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方法：从能力看培养，通过系统化培养体系赋能人才</w:t>
      </w:r>
    </w:p>
    <w:p w14:paraId="4769122E" w14:textId="447C8EB4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人才培养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工具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2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：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《岗位知识经验手册》</w:t>
      </w:r>
    </w:p>
    <w:p w14:paraId="4BB2BF83" w14:textId="0F02284A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演练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2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：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结合企业人才培养战略，各小组共同研讨，借助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AI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完成技术岗位《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岗位知识经验手册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》</w:t>
      </w:r>
    </w:p>
    <w:p w14:paraId="6B428D0C" w14:textId="77777777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六</w:t>
      </w: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、</w:t>
      </w: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提升人力资源</w:t>
      </w: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ROI</w:t>
      </w: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：企业人才战略管理的终极目标</w:t>
      </w:r>
    </w:p>
    <w:p w14:paraId="293218DB" w14:textId="5BB78092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1</w:t>
      </w:r>
      <w:r w:rsid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人力资源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ROI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的构成要素：人岗匹配率、人效比、人才成长速度</w:t>
      </w:r>
    </w:p>
    <w:p w14:paraId="482744E2" w14:textId="1E00D8A0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2</w:t>
      </w:r>
      <w:r w:rsid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如何通过人才培养提升人力资源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ROI</w:t>
      </w:r>
    </w:p>
    <w:p w14:paraId="152CA3EA" w14:textId="77777777" w:rsidR="007D7689" w:rsidRPr="00C81167" w:rsidRDefault="001844FF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</w:pPr>
      <w:r w:rsidRPr="00C81167"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七、</w:t>
      </w:r>
      <w:r w:rsidRPr="00C81167"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企业有价值的人才培养体系基本逻辑框架</w:t>
      </w:r>
    </w:p>
    <w:p w14:paraId="0C865224" w14:textId="3FCD708A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1</w:t>
      </w:r>
      <w:r w:rsid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人才培养体系的构成要素：</w:t>
      </w:r>
    </w:p>
    <w:p w14:paraId="46E2FC41" w14:textId="735DDF95" w:rsidR="007D7689" w:rsidRDefault="00C81167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——</w:t>
      </w:r>
      <w:r w:rsidR="001844FF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人才选拔</w:t>
      </w:r>
      <w:r w:rsidR="001844FF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+</w:t>
      </w:r>
      <w:r w:rsidR="001844FF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培养发展</w:t>
      </w:r>
      <w:r w:rsidR="001844FF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+</w:t>
      </w:r>
      <w:r w:rsidR="001844FF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绩效管理</w:t>
      </w:r>
      <w:r w:rsidR="001844FF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+</w:t>
      </w:r>
      <w:r w:rsidR="001844FF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激励机制</w:t>
      </w:r>
      <w:r w:rsidR="001844FF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+</w:t>
      </w:r>
      <w:r w:rsidR="001844FF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职业发展</w:t>
      </w:r>
    </w:p>
    <w:p w14:paraId="5690DE56" w14:textId="129DD52E" w:rsidR="007D7689" w:rsidRDefault="00C81167" w:rsidP="00C81167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lastRenderedPageBreak/>
        <w:t xml:space="preserve">2. </w:t>
      </w:r>
      <w:r w:rsidR="001844FF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关键岗位人才培养的五个阶段</w:t>
      </w:r>
    </w:p>
    <w:p w14:paraId="260FF1EE" w14:textId="68FDD776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人才培养工具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3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：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《关键岗位人才培养智慧进阶之路》</w:t>
      </w:r>
    </w:p>
    <w:p w14:paraId="06B6605C" w14:textId="40102A8D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演练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3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：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结合企业人才培养战略，各小组共同研讨，完成技术岗位《关键岗位人才培养智慧进阶之路》</w:t>
      </w:r>
    </w:p>
    <w:p w14:paraId="77C41796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小组讨论：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如何构建适合企业自身的人才培养体系？</w:t>
      </w:r>
    </w:p>
    <w:p w14:paraId="3BEB9754" w14:textId="77777777" w:rsidR="007D7689" w:rsidRDefault="007D7689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</w:p>
    <w:p w14:paraId="1C4B51BC" w14:textId="77777777" w:rsidR="007D7689" w:rsidRDefault="001844FF">
      <w:pPr>
        <w:spacing w:line="480" w:lineRule="exact"/>
        <w:rPr>
          <w:rFonts w:ascii="宋体" w:eastAsia="宋体" w:hAnsi="宋体" w:cs="宋体" w:hint="eastAsia"/>
          <w:color w:val="1F4E79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szCs w:val="24"/>
          <w:shd w:val="clear" w:color="auto" w:fill="FFFFFF" w:themeFill="background1"/>
        </w:rPr>
        <w:t>第二讲：培养行动－关键岗位人才培养的有效方法</w:t>
      </w:r>
    </w:p>
    <w:p w14:paraId="1A2483DE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互动讨论：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您所在企业在年轻干部培养方面面临哪些问题？</w:t>
      </w:r>
    </w:p>
    <w:p w14:paraId="16DEBFB0" w14:textId="77777777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一、</w:t>
      </w: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大部分企业</w:t>
      </w: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青年干部</w:t>
      </w: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培养痛点</w:t>
      </w:r>
    </w:p>
    <w:p w14:paraId="00D1FFAA" w14:textId="440E0123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1</w:t>
      </w:r>
      <w:r w:rsid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结构性矛盾：断层或储备数量不足</w:t>
      </w:r>
    </w:p>
    <w:p w14:paraId="293BD0D5" w14:textId="26D5252E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2</w:t>
      </w:r>
      <w:r w:rsid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能力缺口：缺乏经验和决策能力</w:t>
      </w:r>
    </w:p>
    <w:p w14:paraId="7B1C9014" w14:textId="512D886C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3</w:t>
      </w:r>
      <w:r w:rsid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机制缺失：路径模糊与考核脱钩</w:t>
      </w:r>
    </w:p>
    <w:p w14:paraId="6D08709C" w14:textId="145F14D9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人才培养工具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4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: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《员工职业生涯规划“四叶草”》</w:t>
      </w:r>
    </w:p>
    <w:p w14:paraId="607A0CB3" w14:textId="4F181F29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演练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4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：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选择一个您认为有培养价值的员工，用上述《员工职业生涯规划“四叶草”》模型对该员工进行能力诊断。</w:t>
      </w:r>
    </w:p>
    <w:p w14:paraId="5B02EA04" w14:textId="77777777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二、如何精准定位当前的矛盾根源</w:t>
      </w:r>
    </w:p>
    <w:p w14:paraId="4193F946" w14:textId="19F3AB38" w:rsidR="007D7689" w:rsidRPr="00C81167" w:rsidRDefault="001844FF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</w:pPr>
      <w:r w:rsidRPr="00C81167"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1</w:t>
      </w:r>
      <w:r w:rsidR="00C81167" w:rsidRPr="00C81167"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 xml:space="preserve">. </w:t>
      </w:r>
      <w:r w:rsidRPr="00C81167"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诊断问题层级：</w:t>
      </w:r>
    </w:p>
    <w:p w14:paraId="5DF000E0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1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）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表现突出的候选人清单</w:t>
      </w:r>
    </w:p>
    <w:p w14:paraId="25AA0950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2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）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有争议的黑马清单</w:t>
      </w:r>
    </w:p>
    <w:p w14:paraId="7F2B992D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3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）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边缘上的候选人清单</w:t>
      </w:r>
    </w:p>
    <w:p w14:paraId="0AFB8CA6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4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）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不太可能的候选人清单</w:t>
      </w:r>
    </w:p>
    <w:p w14:paraId="0C5AAC33" w14:textId="224C754B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人才盘点工具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1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：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《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人才盘点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九宫格矩阵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解析》</w:t>
      </w:r>
    </w:p>
    <w:p w14:paraId="1FD663C6" w14:textId="2F44D0F4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案例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分享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7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：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某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企业人才盘点九宫格应用解析</w:t>
      </w:r>
    </w:p>
    <w:p w14:paraId="1AAEF9B0" w14:textId="6A69493E" w:rsidR="007D7689" w:rsidRDefault="00C81167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2. </w:t>
      </w:r>
      <w:r w:rsidR="001844FF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量化需求差距：各部门管理者盘点缺口和能力短板</w:t>
      </w:r>
    </w:p>
    <w:p w14:paraId="72D18384" w14:textId="77777777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三、</w:t>
      </w: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构建“速赢</w:t>
      </w: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+</w:t>
      </w: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长效”培养体系</w:t>
      </w:r>
    </w:p>
    <w:p w14:paraId="7A1458FB" w14:textId="4C8ED55F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1</w:t>
      </w:r>
      <w:r w:rsid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速赢：“尖兵突击队”模式培养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青年干部</w:t>
      </w:r>
    </w:p>
    <w:p w14:paraId="7D4909E4" w14:textId="7FD2A3FB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案例分享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8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：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某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企业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“尖兵突击队”模式</w:t>
      </w:r>
    </w:p>
    <w:p w14:paraId="27D4CA3F" w14:textId="724578C1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2</w:t>
      </w:r>
      <w:r w:rsid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长效：政治与业务双轨并重</w:t>
      </w:r>
    </w:p>
    <w:p w14:paraId="410D1459" w14:textId="7A383AB6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案例分享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9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：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基于企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业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双轨制培养案例</w:t>
      </w:r>
    </w:p>
    <w:p w14:paraId="3AEB0FCD" w14:textId="77777777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四、</w:t>
      </w: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实战淬炼培养：挂职锻炼、项目责任制</w:t>
      </w:r>
    </w:p>
    <w:p w14:paraId="2ABD562A" w14:textId="36EFA2A9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lastRenderedPageBreak/>
        <w:t>1</w:t>
      </w:r>
      <w:r w:rsid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挂职锻炼通道</w:t>
      </w:r>
    </w:p>
    <w:p w14:paraId="440B8F33" w14:textId="29FF01AA" w:rsidR="007D7689" w:rsidRDefault="00C81167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——</w:t>
      </w:r>
      <w:r w:rsidR="001844FF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基层补钙、专业提升、配备</w:t>
      </w:r>
      <w:r w:rsidR="001844FF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“</w:t>
      </w:r>
      <w:r w:rsidR="001844FF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双导师</w:t>
      </w:r>
      <w:r w:rsidR="001844FF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”</w:t>
      </w:r>
      <w:r w:rsidR="001844FF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（</w:t>
      </w:r>
      <w:r w:rsidR="001844FF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专业导师</w:t>
      </w:r>
      <w:r w:rsidR="001844FF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+</w:t>
      </w:r>
      <w:r w:rsidR="001844FF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成长导师）</w:t>
      </w:r>
    </w:p>
    <w:p w14:paraId="14CEBA11" w14:textId="2FF6CC0E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案例分享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10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：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某企业接班人培养机制</w:t>
      </w:r>
    </w:p>
    <w:p w14:paraId="453D4458" w14:textId="22400750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2</w:t>
      </w:r>
      <w:r w:rsid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项目负责通道</w:t>
      </w:r>
    </w:p>
    <w:p w14:paraId="118372FC" w14:textId="0D653A58" w:rsidR="007D7689" w:rsidRDefault="00C81167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——</w:t>
      </w:r>
      <w:r w:rsidR="001844FF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揭榜挂帅、首席负责、动态编组</w:t>
      </w:r>
    </w:p>
    <w:p w14:paraId="12CFCB73" w14:textId="68DF5AE1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3</w:t>
      </w:r>
      <w:r w:rsid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晋升通道、双向沟通</w:t>
      </w:r>
    </w:p>
    <w:p w14:paraId="072707ED" w14:textId="77777777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五、</w:t>
      </w: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导师制与反向赋能：</w:t>
      </w: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1+1+N</w:t>
      </w: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导师团与逆向带教</w:t>
      </w:r>
    </w:p>
    <w:p w14:paraId="1C01A506" w14:textId="7F7BF0DF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1</w:t>
      </w:r>
      <w:r w:rsidR="00C81167"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导师制的核心要素</w:t>
      </w:r>
    </w:p>
    <w:p w14:paraId="3604B652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1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）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目标共识、设计导师项目、启动导师项目</w:t>
      </w:r>
    </w:p>
    <w:p w14:paraId="7B2E9680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2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）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导师带教手册开发、导师带教技术赋能</w:t>
      </w:r>
    </w:p>
    <w:p w14:paraId="73651201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3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）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跟进支持、评估改善</w:t>
      </w:r>
    </w:p>
    <w:p w14:paraId="51567E3F" w14:textId="6ADD0D1F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2</w:t>
      </w:r>
      <w:r w:rsid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1+1+N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导师团：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1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位政治导师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+1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位业务导师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+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多位轮岗导师</w:t>
      </w:r>
    </w:p>
    <w:p w14:paraId="4AC105F7" w14:textId="05A43221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人才培养工具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5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：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结合老师讲的内容及企业人才培养思路，完成某岗位《关键岗位个人发展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IDP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》</w:t>
      </w:r>
    </w:p>
    <w:p w14:paraId="14BE6139" w14:textId="057BA72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案例分享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11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：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《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华为储备干部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90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天转身计划》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导师制</w:t>
      </w:r>
    </w:p>
    <w:p w14:paraId="7A27BD28" w14:textId="77777777" w:rsidR="007D7689" w:rsidRDefault="007D7689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</w:pPr>
    </w:p>
    <w:p w14:paraId="4157FD01" w14:textId="77777777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szCs w:val="24"/>
          <w:shd w:val="clear" w:color="auto" w:fill="FFFFFF" w:themeFill="background1"/>
        </w:rPr>
        <w:t>第三讲：强化培养——人才梯队建设</w:t>
      </w:r>
      <w:r>
        <w:rPr>
          <w:rFonts w:ascii="宋体" w:eastAsia="宋体" w:hAnsi="宋体" w:cs="宋体" w:hint="eastAsia"/>
          <w:b/>
          <w:bCs/>
          <w:color w:val="1F4E79"/>
          <w:sz w:val="24"/>
          <w:szCs w:val="24"/>
          <w:shd w:val="clear" w:color="auto" w:fill="FFFFFF" w:themeFill="background1"/>
        </w:rPr>
        <w:t>4R</w:t>
      </w:r>
      <w:r>
        <w:rPr>
          <w:rFonts w:ascii="宋体" w:eastAsia="宋体" w:hAnsi="宋体" w:cs="宋体" w:hint="eastAsia"/>
          <w:b/>
          <w:bCs/>
          <w:color w:val="1F4E79"/>
          <w:sz w:val="24"/>
          <w:szCs w:val="24"/>
          <w:shd w:val="clear" w:color="auto" w:fill="FFFFFF" w:themeFill="background1"/>
        </w:rPr>
        <w:t>工作法</w:t>
      </w:r>
    </w:p>
    <w:p w14:paraId="54957202" w14:textId="77777777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  <w:shd w:val="clear" w:color="auto" w:fill="FFFFFF" w:themeFill="background1"/>
        </w:rPr>
        <w:t>导入：</w:t>
      </w:r>
    </w:p>
    <w:p w14:paraId="123AF618" w14:textId="5839FA80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1</w:t>
      </w:r>
      <w:r w:rsid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人才梯队建设再认知</w:t>
      </w:r>
    </w:p>
    <w:p w14:paraId="6211368D" w14:textId="4FEA2E71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2</w:t>
      </w:r>
      <w:r w:rsid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人才梯队的概念和作用</w:t>
      </w:r>
    </w:p>
    <w:p w14:paraId="6DB8DD09" w14:textId="5542A579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3</w:t>
      </w:r>
      <w:r w:rsidR="00C81167"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人才梯队搭建的基本问题探讨</w:t>
      </w:r>
    </w:p>
    <w:p w14:paraId="425D8D84" w14:textId="77777777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一、人才梯队建设第一步：人才规划</w:t>
      </w:r>
    </w:p>
    <w:p w14:paraId="1F455AC6" w14:textId="5176A164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1</w:t>
      </w:r>
      <w:r w:rsidR="00C81167">
        <w:rPr>
          <w:rFonts w:ascii="宋体" w:eastAsia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现状梳理</w:t>
      </w:r>
    </w:p>
    <w:p w14:paraId="6593405C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）组织结构</w:t>
      </w:r>
    </w:p>
    <w:p w14:paraId="49F0ECC0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）岗位职级</w:t>
      </w:r>
    </w:p>
    <w:p w14:paraId="6759EEF4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</w:t>
      </w:r>
      <w:r>
        <w:rPr>
          <w:rFonts w:ascii="宋体" w:eastAsia="宋体" w:hAnsi="宋体" w:cs="宋体" w:hint="eastAsia"/>
          <w:sz w:val="24"/>
          <w:szCs w:val="24"/>
        </w:rPr>
        <w:t>）培训体系</w:t>
      </w:r>
    </w:p>
    <w:p w14:paraId="65FFEE7F" w14:textId="3E7FBB1B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2</w:t>
      </w:r>
      <w:r w:rsidR="00C81167">
        <w:rPr>
          <w:rFonts w:ascii="宋体" w:eastAsia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确定方向</w:t>
      </w:r>
    </w:p>
    <w:p w14:paraId="6269B035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）关键岗位人才梯队</w:t>
      </w:r>
    </w:p>
    <w:p w14:paraId="19AEB434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）横向人才梯队</w:t>
      </w:r>
    </w:p>
    <w:p w14:paraId="4383D057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</w:t>
      </w:r>
      <w:r>
        <w:rPr>
          <w:rFonts w:ascii="宋体" w:eastAsia="宋体" w:hAnsi="宋体" w:cs="宋体" w:hint="eastAsia"/>
          <w:sz w:val="24"/>
          <w:szCs w:val="24"/>
        </w:rPr>
        <w:t>）纵向人才梯队</w:t>
      </w:r>
    </w:p>
    <w:p w14:paraId="43923343" w14:textId="565AB914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lastRenderedPageBreak/>
        <w:t>3</w:t>
      </w:r>
      <w:r w:rsidR="00C81167">
        <w:rPr>
          <w:rFonts w:ascii="宋体" w:eastAsia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确定输出目标</w:t>
      </w:r>
    </w:p>
    <w:p w14:paraId="6CE8A668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）人才培养</w:t>
      </w:r>
    </w:p>
    <w:p w14:paraId="0E94AE56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）人才选拔</w:t>
      </w:r>
    </w:p>
    <w:p w14:paraId="15D40BE3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</w:t>
      </w:r>
      <w:r>
        <w:rPr>
          <w:rFonts w:ascii="宋体" w:eastAsia="宋体" w:hAnsi="宋体" w:cs="宋体" w:hint="eastAsia"/>
          <w:sz w:val="24"/>
          <w:szCs w:val="24"/>
        </w:rPr>
        <w:t>）接班人计划</w:t>
      </w:r>
    </w:p>
    <w:p w14:paraId="67F7EEDA" w14:textId="77777777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二、人才梯队建设第二步：人才识别</w:t>
      </w:r>
    </w:p>
    <w:p w14:paraId="458D30F8" w14:textId="1C1A8DFA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1</w:t>
      </w:r>
      <w:r w:rsidR="00C81167">
        <w:rPr>
          <w:rFonts w:ascii="宋体" w:eastAsia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确定人才标准</w:t>
      </w:r>
    </w:p>
    <w:p w14:paraId="2D2DB84D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）确定评价指标</w:t>
      </w:r>
    </w:p>
    <w:p w14:paraId="3E5C1961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）确定测评工具</w:t>
      </w:r>
    </w:p>
    <w:p w14:paraId="0A40F9B0" w14:textId="514D74EE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2</w:t>
      </w:r>
      <w:r w:rsidR="00C81167">
        <w:rPr>
          <w:rFonts w:ascii="宋体" w:eastAsia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开展敏捷人才盘点</w:t>
      </w:r>
    </w:p>
    <w:p w14:paraId="6E36D5A7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）准备阶段</w:t>
      </w:r>
    </w:p>
    <w:p w14:paraId="5922AF4B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）测评阶段</w:t>
      </w:r>
    </w:p>
    <w:p w14:paraId="4D92EEBB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</w:t>
      </w:r>
      <w:r>
        <w:rPr>
          <w:rFonts w:ascii="宋体" w:eastAsia="宋体" w:hAnsi="宋体" w:cs="宋体" w:hint="eastAsia"/>
          <w:sz w:val="24"/>
          <w:szCs w:val="24"/>
        </w:rPr>
        <w:t>）分析阶段</w:t>
      </w:r>
    </w:p>
    <w:p w14:paraId="11923D23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4</w:t>
      </w:r>
      <w:r>
        <w:rPr>
          <w:rFonts w:ascii="宋体" w:eastAsia="宋体" w:hAnsi="宋体" w:cs="宋体" w:hint="eastAsia"/>
          <w:sz w:val="24"/>
          <w:szCs w:val="24"/>
        </w:rPr>
        <w:t>）评审阶段</w:t>
      </w:r>
    </w:p>
    <w:p w14:paraId="61D0A320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5</w:t>
      </w:r>
      <w:r>
        <w:rPr>
          <w:rFonts w:ascii="宋体" w:eastAsia="宋体" w:hAnsi="宋体" w:cs="宋体" w:hint="eastAsia"/>
          <w:sz w:val="24"/>
          <w:szCs w:val="24"/>
        </w:rPr>
        <w:t>）产出阶段</w:t>
      </w:r>
    </w:p>
    <w:p w14:paraId="1BCA51F9" w14:textId="77777777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三、人才梯队建设第三步：人才培养</w:t>
      </w:r>
    </w:p>
    <w:p w14:paraId="068A6D0B" w14:textId="3FD5A2DE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1</w:t>
      </w:r>
      <w:r w:rsidR="00C81167">
        <w:rPr>
          <w:rFonts w:ascii="宋体" w:eastAsia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人才培养规划</w:t>
      </w:r>
    </w:p>
    <w:p w14:paraId="2E9EF269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）培养机制</w:t>
      </w:r>
    </w:p>
    <w:p w14:paraId="4C4717F2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）培养资源</w:t>
      </w:r>
    </w:p>
    <w:p w14:paraId="05C671D2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</w:t>
      </w:r>
      <w:r>
        <w:rPr>
          <w:rFonts w:ascii="宋体" w:eastAsia="宋体" w:hAnsi="宋体" w:cs="宋体" w:hint="eastAsia"/>
          <w:sz w:val="24"/>
          <w:szCs w:val="24"/>
        </w:rPr>
        <w:t>）培养类别</w:t>
      </w:r>
    </w:p>
    <w:p w14:paraId="7110BF1E" w14:textId="0AA48E53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2</w:t>
      </w:r>
      <w:r w:rsidR="00C81167">
        <w:rPr>
          <w:rFonts w:ascii="宋体" w:eastAsia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人才培养方案</w:t>
      </w:r>
    </w:p>
    <w:p w14:paraId="131C19CB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）培养目标</w:t>
      </w:r>
    </w:p>
    <w:p w14:paraId="1BBAD9E1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）培养周期</w:t>
      </w:r>
    </w:p>
    <w:p w14:paraId="2DDDAD31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</w:t>
      </w:r>
      <w:r>
        <w:rPr>
          <w:rFonts w:ascii="宋体" w:eastAsia="宋体" w:hAnsi="宋体" w:cs="宋体" w:hint="eastAsia"/>
          <w:sz w:val="24"/>
          <w:szCs w:val="24"/>
        </w:rPr>
        <w:t>）培养方式</w:t>
      </w:r>
    </w:p>
    <w:p w14:paraId="47B6F7CC" w14:textId="77777777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四、人才梯队建设第四步：人才输出</w:t>
      </w:r>
    </w:p>
    <w:p w14:paraId="0056CBEF" w14:textId="78FAF8B8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1</w:t>
      </w:r>
      <w:r w:rsidR="00C81167">
        <w:rPr>
          <w:rFonts w:ascii="宋体" w:eastAsia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人才评估</w:t>
      </w:r>
    </w:p>
    <w:p w14:paraId="5244A39B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）评估方式</w:t>
      </w:r>
    </w:p>
    <w:p w14:paraId="205C8E69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）述能会运用</w:t>
      </w:r>
    </w:p>
    <w:p w14:paraId="284925E7" w14:textId="4BD9E7A8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2</w:t>
      </w:r>
      <w:r w:rsidR="00C81167">
        <w:rPr>
          <w:rFonts w:ascii="宋体" w:eastAsia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结果运用</w:t>
      </w:r>
    </w:p>
    <w:p w14:paraId="01A46304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）人才池晋升</w:t>
      </w:r>
    </w:p>
    <w:p w14:paraId="580F05B2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）绩效考核运用</w:t>
      </w:r>
    </w:p>
    <w:p w14:paraId="690B26DA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3</w:t>
      </w:r>
      <w:r>
        <w:rPr>
          <w:rFonts w:ascii="宋体" w:eastAsia="宋体" w:hAnsi="宋体" w:cs="宋体" w:hint="eastAsia"/>
          <w:sz w:val="24"/>
          <w:szCs w:val="24"/>
        </w:rPr>
        <w:t>）人才地图</w:t>
      </w:r>
    </w:p>
    <w:p w14:paraId="296F2973" w14:textId="6543AE53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人才培养工具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6</w:t>
      </w:r>
      <w:r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 w:themeFill="background1"/>
        </w:rPr>
        <w:t>：</w:t>
      </w: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结合所学内容及企业人才发展实际，完成《某公司人才发展规划方案》</w:t>
      </w:r>
    </w:p>
    <w:p w14:paraId="1CB3E213" w14:textId="77777777" w:rsidR="007D7689" w:rsidRDefault="007D7689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/>
        </w:rPr>
      </w:pPr>
    </w:p>
    <w:p w14:paraId="48D8FF6A" w14:textId="77777777" w:rsidR="007D7689" w:rsidRDefault="001844FF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szCs w:val="24"/>
          <w:shd w:val="clear" w:color="auto" w:fill="FFFFFF" w:themeFill="background1"/>
        </w:rPr>
        <w:t>总结与行动计划：</w:t>
      </w:r>
    </w:p>
    <w:p w14:paraId="17B282C8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回顾课程内容，总结关键要点</w:t>
      </w:r>
    </w:p>
    <w:p w14:paraId="216570D1" w14:textId="77777777" w:rsidR="007D7689" w:rsidRDefault="001844FF">
      <w:pPr>
        <w:spacing w:line="480" w:lineRule="exact"/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 w:themeFill="background1"/>
        </w:rPr>
        <w:t>制定个人行动计划，将所学知识应用于实际工作</w:t>
      </w:r>
    </w:p>
    <w:sectPr w:rsidR="007D7689">
      <w:pgSz w:w="11906" w:h="16838"/>
      <w:pgMar w:top="1134" w:right="1133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7A8B02"/>
    <w:multiLevelType w:val="singleLevel"/>
    <w:tmpl w:val="CF7A8B02"/>
    <w:lvl w:ilvl="0">
      <w:start w:val="2"/>
      <w:numFmt w:val="decimal"/>
      <w:suff w:val="nothing"/>
      <w:lvlText w:val="%1、"/>
      <w:lvlJc w:val="left"/>
    </w:lvl>
  </w:abstractNum>
  <w:num w:numId="1" w16cid:durableId="692069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314"/>
    <w:rsid w:val="00032E05"/>
    <w:rsid w:val="000D04AD"/>
    <w:rsid w:val="001175EA"/>
    <w:rsid w:val="001522BE"/>
    <w:rsid w:val="001844FF"/>
    <w:rsid w:val="00324C39"/>
    <w:rsid w:val="0033017E"/>
    <w:rsid w:val="00496240"/>
    <w:rsid w:val="004C2A88"/>
    <w:rsid w:val="004C4106"/>
    <w:rsid w:val="005002E8"/>
    <w:rsid w:val="00575F22"/>
    <w:rsid w:val="005F0EC1"/>
    <w:rsid w:val="0062474D"/>
    <w:rsid w:val="00633D30"/>
    <w:rsid w:val="0064278E"/>
    <w:rsid w:val="00757F27"/>
    <w:rsid w:val="00787659"/>
    <w:rsid w:val="007A0058"/>
    <w:rsid w:val="007D7689"/>
    <w:rsid w:val="007E3B82"/>
    <w:rsid w:val="007F7216"/>
    <w:rsid w:val="00815941"/>
    <w:rsid w:val="00851369"/>
    <w:rsid w:val="008E60F1"/>
    <w:rsid w:val="008F1E09"/>
    <w:rsid w:val="009520FA"/>
    <w:rsid w:val="00964616"/>
    <w:rsid w:val="00A07540"/>
    <w:rsid w:val="00AD318A"/>
    <w:rsid w:val="00C1277D"/>
    <w:rsid w:val="00C81167"/>
    <w:rsid w:val="00C971E3"/>
    <w:rsid w:val="00D10314"/>
    <w:rsid w:val="00DA0701"/>
    <w:rsid w:val="00DD778A"/>
    <w:rsid w:val="00E2356B"/>
    <w:rsid w:val="00E25C9B"/>
    <w:rsid w:val="00E40208"/>
    <w:rsid w:val="00EB1FA9"/>
    <w:rsid w:val="00EF17BC"/>
    <w:rsid w:val="00F96057"/>
    <w:rsid w:val="2BF70B9F"/>
    <w:rsid w:val="3EBFE120"/>
    <w:rsid w:val="44201A00"/>
    <w:rsid w:val="573ECDDF"/>
    <w:rsid w:val="69AF2920"/>
    <w:rsid w:val="6FFF8042"/>
    <w:rsid w:val="6FFFFAF5"/>
    <w:rsid w:val="7247B455"/>
    <w:rsid w:val="75BE5316"/>
    <w:rsid w:val="777F1EEB"/>
    <w:rsid w:val="77C7046B"/>
    <w:rsid w:val="7BBB9EF3"/>
    <w:rsid w:val="7BFFB99B"/>
    <w:rsid w:val="7CFC57AE"/>
    <w:rsid w:val="7DFF7E97"/>
    <w:rsid w:val="BF5E5E20"/>
    <w:rsid w:val="DD9F5788"/>
    <w:rsid w:val="DDFB1E0B"/>
    <w:rsid w:val="EB7F45BD"/>
    <w:rsid w:val="EEDFCEEC"/>
    <w:rsid w:val="EF5B87D1"/>
    <w:rsid w:val="EFE8EB11"/>
    <w:rsid w:val="EFFD24DE"/>
    <w:rsid w:val="F76F1B1C"/>
    <w:rsid w:val="F7FF64F8"/>
    <w:rsid w:val="FBFF0A1B"/>
    <w:rsid w:val="FBFF0B31"/>
    <w:rsid w:val="FDFDED04"/>
    <w:rsid w:val="FFBD729A"/>
    <w:rsid w:val="FFFFC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59D044"/>
  <w15:docId w15:val="{A6EB7FFF-C1A5-4231-9066-2C02AE193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529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 军令</dc:creator>
  <cp:lastModifiedBy>Administrator</cp:lastModifiedBy>
  <cp:revision>4</cp:revision>
  <dcterms:created xsi:type="dcterms:W3CDTF">2025-03-27T06:34:00Z</dcterms:created>
  <dcterms:modified xsi:type="dcterms:W3CDTF">2026-03-19T07:15:00Z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449D53CF14DB4FA8AF3A8868C8416151_43</vt:lpwstr>
  </property>
  <property fmtid="{D5CDD505-2E9C-101B-9397-08002B2CF9AE}" pid="4" name="KSOTemplateDocerSaveRecord">
    <vt:lpwstr>eyJoZGlkIjoiZmVhOTU2MmM5NjkwY2IzNGUxN2FmNWZiMThmOGU5YmMiLCJ1c2VySWQiOiIyNDE1ODc5NTkifQ==</vt:lpwstr>
  </property>
</Properties>
</file>