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C967" w14:textId="77777777" w:rsidR="007456C5" w:rsidRDefault="00B725B6">
      <w:pPr>
        <w:spacing w:line="480" w:lineRule="exact"/>
        <w:jc w:val="center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战略驱动，精益致胜：</w:t>
      </w: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HRBP</w:t>
      </w: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组织效能与人效提升实战</w:t>
      </w:r>
    </w:p>
    <w:p w14:paraId="6564DBA1" w14:textId="77777777" w:rsidR="007456C5" w:rsidRDefault="007456C5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B7D10D4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课程背景：</w:t>
      </w:r>
    </w:p>
    <w:p w14:paraId="4FEE4509" w14:textId="77777777" w:rsidR="007456C5" w:rsidRDefault="00B725B6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在存量竞争时代，“降本增效”已从选择题变为必答题。企业对人力资源部门的期待，也早已超越传统的事务性支持，转向对业务增长的直接贡献。作为连接战略与业务的“前线指挥官”，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正面临着前所未有的挑战与机遇：如何从被动响应业务需求，转变为主动诊断组织问题？如何将“人力成本”转化为驱动增长的“人力资本”？如何通过优化人员结构和提升组织效能，真正成为业务部门不可或缺的经营伙伴？</w:t>
      </w:r>
    </w:p>
    <w:p w14:paraId="51C80272" w14:textId="77777777" w:rsidR="007456C5" w:rsidRDefault="00B725B6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然而，许多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仍困于日常事务，缺乏一套系统性的“诊断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分析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优化”方法论：面对业务部门“人不够、效率低”的抱怨，无法给出数据化的诊断；看到臃肿的组织和低效的流程，却不知从何下手；想要推动变革，又苦于缺乏业务语言和影响力。</w:t>
      </w:r>
    </w:p>
    <w:p w14:paraId="34608CC4" w14:textId="77777777" w:rsidR="007456C5" w:rsidRDefault="00B725B6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本课程正是为解决以上痛点而生。我们摒弃空泛的理论，聚焦于“组织效能”与“人效提升”两大核心命题，将复杂的组织管理问题，拆解为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可以“看得懂、学得会、用得上”的诊断工具、分析模型与行动策略。课程将带领学员完成从“职能专家”到“经营参谋”的关键一跃，掌握一套从战略协同到精益运营的闭环实战打法，真正成为驱动业务降本增效的核心引擎。</w:t>
      </w:r>
    </w:p>
    <w:p w14:paraId="011421C0" w14:textId="77777777" w:rsidR="007456C5" w:rsidRDefault="007456C5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1F904DC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课程核心价值：</w:t>
      </w:r>
    </w:p>
    <w:p w14:paraId="4ADC46C0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思维升级：从“人力资源思维”转向“业务</w:t>
      </w:r>
      <w:r>
        <w:rPr>
          <w:rFonts w:ascii="宋体" w:eastAsia="宋体" w:hAnsi="宋体" w:cs="宋体" w:hint="eastAsia"/>
          <w:sz w:val="24"/>
        </w:rPr>
        <w:t>ROI</w:t>
      </w:r>
      <w:r>
        <w:rPr>
          <w:rFonts w:ascii="宋体" w:eastAsia="宋体" w:hAnsi="宋体" w:cs="宋体" w:hint="eastAsia"/>
          <w:sz w:val="24"/>
        </w:rPr>
        <w:t>思维”，学会用经营和财务的尺子衡量工作价值。</w:t>
      </w:r>
    </w:p>
    <w:p w14:paraId="00B51A8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诊断穿透：掌握“韦斯伯六盒模型”等经典诊断工具，像医生做</w:t>
      </w:r>
      <w:r>
        <w:rPr>
          <w:rFonts w:ascii="宋体" w:eastAsia="宋体" w:hAnsi="宋体" w:cs="宋体" w:hint="eastAsia"/>
          <w:sz w:val="24"/>
        </w:rPr>
        <w:t>CT</w:t>
      </w:r>
      <w:r>
        <w:rPr>
          <w:rFonts w:ascii="宋体" w:eastAsia="宋体" w:hAnsi="宋体" w:cs="宋体" w:hint="eastAsia"/>
          <w:sz w:val="24"/>
        </w:rPr>
        <w:t>一样精准定位组织效能瓶颈。</w:t>
      </w:r>
    </w:p>
    <w:p w14:paraId="48330FF0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人效倍增：学会分析人员结构、优化关键流程，找到提升人均产出的核心杠杆。</w:t>
      </w:r>
    </w:p>
    <w:p w14:paraId="5C9044F2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成本精益：洞悉人工成本的构成与关键管控点，推动从“控制成本”到“优化投资”的转变。</w:t>
      </w:r>
    </w:p>
    <w:p w14:paraId="5598FA05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方案落地：提供可直接套用的分析模板与行动计划表，确保学习成果能快速转化为业务价值。</w:t>
      </w:r>
    </w:p>
    <w:p w14:paraId="4FFD87F8" w14:textId="77777777" w:rsidR="007456C5" w:rsidRDefault="007456C5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DB3DD1F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课程目标：</w:t>
      </w:r>
    </w:p>
    <w:p w14:paraId="31EA3F5E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战略对齐：能够将业务战略目标解码为具体的人员结构优化与效能提升行动项。</w:t>
      </w:r>
    </w:p>
    <w:p w14:paraId="286381AD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2. </w:t>
      </w:r>
      <w:r>
        <w:rPr>
          <w:rFonts w:ascii="宋体" w:eastAsia="宋体" w:hAnsi="宋体" w:cs="宋体" w:hint="eastAsia"/>
          <w:sz w:val="24"/>
        </w:rPr>
        <w:t>精准诊断：熟练运用韦斯伯六盒模型，对业务单元进行一次小型“组织体检”，并识别出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—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个关键问题。</w:t>
      </w:r>
    </w:p>
    <w:p w14:paraId="7CB7C36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人效提升：掌握至少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种提升人效的方法（如结构优化、流程简化），并能提出初步改进建议。</w:t>
      </w:r>
    </w:p>
    <w:p w14:paraId="40F121E1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成本优化：能够识别业务单元内的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大关键人工成本，并提出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项精益化管控措施。</w:t>
      </w:r>
    </w:p>
    <w:p w14:paraId="6C8F988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价值彰显：能够用业务和数据的语言，向管理者清晰地呈现组织诊断结果与改进方案的商业价值。</w:t>
      </w:r>
    </w:p>
    <w:p w14:paraId="2FA6BE60" w14:textId="77777777" w:rsidR="007456C5" w:rsidRDefault="007456C5">
      <w:pPr>
        <w:spacing w:line="480" w:lineRule="exact"/>
        <w:rPr>
          <w:rFonts w:ascii="宋体" w:eastAsia="宋体" w:hAnsi="宋体" w:cs="宋体"/>
          <w:b/>
          <w:bCs/>
          <w:sz w:val="24"/>
        </w:rPr>
      </w:pPr>
    </w:p>
    <w:p w14:paraId="75E3FCE0" w14:textId="45C694CC" w:rsidR="0018787E" w:rsidRPr="0018787E" w:rsidRDefault="0018787E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课程时间：</w:t>
      </w:r>
      <w:r>
        <w:rPr>
          <w:rFonts w:ascii="宋体" w:eastAsia="宋体" w:hAnsi="宋体" w:cs="宋体" w:hint="eastAsia"/>
          <w:sz w:val="24"/>
        </w:rPr>
        <w:t>2天，6小时/天</w:t>
      </w:r>
    </w:p>
    <w:p w14:paraId="33B5CFE5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课程对象：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（初级与高级）、有志于提升组织效能的</w:t>
      </w:r>
      <w:r>
        <w:rPr>
          <w:rFonts w:ascii="宋体" w:eastAsia="宋体" w:hAnsi="宋体" w:cs="宋体" w:hint="eastAsia"/>
          <w:sz w:val="24"/>
        </w:rPr>
        <w:t>HR</w:t>
      </w:r>
      <w:r>
        <w:rPr>
          <w:rFonts w:ascii="宋体" w:eastAsia="宋体" w:hAnsi="宋体" w:cs="宋体" w:hint="eastAsia"/>
          <w:sz w:val="24"/>
        </w:rPr>
        <w:t>从业者</w:t>
      </w:r>
    </w:p>
    <w:p w14:paraId="7DA3AA00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课程形式：</w:t>
      </w:r>
      <w:r>
        <w:rPr>
          <w:rFonts w:ascii="宋体" w:eastAsia="宋体" w:hAnsi="宋体" w:cs="宋体" w:hint="eastAsia"/>
          <w:sz w:val="24"/>
        </w:rPr>
        <w:t>讲授</w:t>
      </w:r>
      <w:r>
        <w:rPr>
          <w:rFonts w:ascii="宋体" w:eastAsia="宋体" w:hAnsi="宋体" w:cs="宋体" w:hint="eastAsia"/>
          <w:sz w:val="24"/>
        </w:rPr>
        <w:t>40%+</w:t>
      </w:r>
      <w:r>
        <w:rPr>
          <w:rFonts w:ascii="宋体" w:eastAsia="宋体" w:hAnsi="宋体" w:cs="宋体" w:hint="eastAsia"/>
          <w:sz w:val="24"/>
        </w:rPr>
        <w:t>案例研讨</w:t>
      </w:r>
      <w:r>
        <w:rPr>
          <w:rFonts w:ascii="宋体" w:eastAsia="宋体" w:hAnsi="宋体" w:cs="宋体" w:hint="eastAsia"/>
          <w:sz w:val="24"/>
        </w:rPr>
        <w:t>25%+</w:t>
      </w:r>
      <w:r>
        <w:rPr>
          <w:rFonts w:ascii="宋体" w:eastAsia="宋体" w:hAnsi="宋体" w:cs="宋体" w:hint="eastAsia"/>
          <w:sz w:val="24"/>
        </w:rPr>
        <w:t>工具演练</w:t>
      </w:r>
      <w:r>
        <w:rPr>
          <w:rFonts w:ascii="宋体" w:eastAsia="宋体" w:hAnsi="宋体" w:cs="宋体" w:hint="eastAsia"/>
          <w:sz w:val="24"/>
        </w:rPr>
        <w:t>25%+</w:t>
      </w:r>
      <w:r>
        <w:rPr>
          <w:rFonts w:ascii="宋体" w:eastAsia="宋体" w:hAnsi="宋体" w:cs="宋体" w:hint="eastAsia"/>
          <w:sz w:val="24"/>
        </w:rPr>
        <w:t>行动学习</w:t>
      </w:r>
      <w:r>
        <w:rPr>
          <w:rFonts w:ascii="宋体" w:eastAsia="宋体" w:hAnsi="宋体" w:cs="宋体" w:hint="eastAsia"/>
          <w:sz w:val="24"/>
        </w:rPr>
        <w:t>10%</w:t>
      </w:r>
    </w:p>
    <w:p w14:paraId="05D1A2DE" w14:textId="77777777" w:rsidR="007456C5" w:rsidRDefault="007456C5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7A0B5FCB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课程亮点：</w:t>
      </w:r>
    </w:p>
    <w:p w14:paraId="1F366764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场景化：聚焦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最常遇到的“人效低、成本高、结构乱”三大业务场景。</w:t>
      </w:r>
    </w:p>
    <w:p w14:paraId="5C7F2DE9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工具化：提供六盒模型诊断表、</w:t>
      </w:r>
      <w:r>
        <w:rPr>
          <w:rFonts w:ascii="宋体" w:eastAsia="宋体" w:hAnsi="宋体" w:cs="宋体" w:hint="eastAsia"/>
          <w:sz w:val="24"/>
        </w:rPr>
        <w:t>ESIA</w:t>
      </w:r>
      <w:r>
        <w:rPr>
          <w:rFonts w:ascii="宋体" w:eastAsia="宋体" w:hAnsi="宋体" w:cs="宋体" w:hint="eastAsia"/>
          <w:sz w:val="24"/>
        </w:rPr>
        <w:t>流程分析法、人才流失成本测算表等拿来就用的工具。</w:t>
      </w:r>
    </w:p>
    <w:p w14:paraId="480076D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实战化：结合真实业务案例进行现场剖析与演练，确保学员在课堂上就能解决真问题。</w:t>
      </w:r>
    </w:p>
    <w:p w14:paraId="131435BC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闭环化：课程设计遵循“思维导入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诊断分析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方案设计</w:t>
      </w:r>
      <w:r>
        <w:rPr>
          <w:rFonts w:ascii="宋体" w:eastAsia="宋体" w:hAnsi="宋体" w:cs="宋体" w:hint="eastAsia"/>
          <w:sz w:val="24"/>
        </w:rPr>
        <w:t>－</w:t>
      </w:r>
      <w:r>
        <w:rPr>
          <w:rFonts w:ascii="宋体" w:eastAsia="宋体" w:hAnsi="宋体" w:cs="宋体" w:hint="eastAsia"/>
          <w:sz w:val="24"/>
        </w:rPr>
        <w:t>行动落地”的完整闭环</w:t>
      </w:r>
      <w:r>
        <w:rPr>
          <w:rFonts w:ascii="宋体" w:eastAsia="宋体" w:hAnsi="宋体" w:cs="宋体" w:hint="eastAsia"/>
          <w:sz w:val="24"/>
        </w:rPr>
        <w:t>逻辑。</w:t>
      </w:r>
    </w:p>
    <w:p w14:paraId="278059CB" w14:textId="77777777" w:rsidR="007456C5" w:rsidRDefault="007456C5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5DB8CBE1" w14:textId="77777777" w:rsidR="007456C5" w:rsidRDefault="00B725B6" w:rsidP="0018787E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61479995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第一讲：思维重塑篇——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HRBP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的经营者视角</w:t>
      </w:r>
    </w:p>
    <w:p w14:paraId="35DF490B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为什么“降本增效”是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HRBP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的第一要务？</w:t>
      </w:r>
    </w:p>
    <w:p w14:paraId="06EC91A0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从“业务伙伴”到“经营参谋”：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的角色再定位。</w:t>
      </w:r>
    </w:p>
    <w:p w14:paraId="751EB853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人力资源的“盈利公式”：人效</w:t>
      </w:r>
      <w:r>
        <w:rPr>
          <w:rFonts w:ascii="宋体" w:eastAsia="宋体" w:hAnsi="宋体" w:cs="宋体" w:hint="eastAsia"/>
          <w:sz w:val="24"/>
        </w:rPr>
        <w:t>x</w:t>
      </w:r>
      <w:r>
        <w:rPr>
          <w:rFonts w:ascii="宋体" w:eastAsia="宋体" w:hAnsi="宋体" w:cs="宋体" w:hint="eastAsia"/>
          <w:sz w:val="24"/>
        </w:rPr>
        <w:t>人数</w:t>
      </w:r>
      <w:r>
        <w:rPr>
          <w:rFonts w:ascii="宋体" w:eastAsia="宋体" w:hAnsi="宋体" w:cs="宋体" w:hint="eastAsia"/>
          <w:sz w:val="24"/>
        </w:rPr>
        <w:t>-</w:t>
      </w:r>
      <w:r>
        <w:rPr>
          <w:rFonts w:ascii="宋体" w:eastAsia="宋体" w:hAnsi="宋体" w:cs="宋体" w:hint="eastAsia"/>
          <w:sz w:val="24"/>
        </w:rPr>
        <w:t>人工成本</w:t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t>人力资本回报。</w:t>
      </w:r>
    </w:p>
    <w:p w14:paraId="4AEBD623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三大核心思维转变，包括：</w:t>
      </w:r>
    </w:p>
    <w:p w14:paraId="14E5249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财务思维：如何读懂业务的“三张报表”，理解成本与利润。</w:t>
      </w:r>
    </w:p>
    <w:p w14:paraId="6C80E7D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客户思维：你的“客户”（业务部门）真正关心的痛点是什么？</w:t>
      </w:r>
    </w:p>
    <w:p w14:paraId="4A87C2E4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ROI</w:t>
      </w:r>
      <w:r>
        <w:rPr>
          <w:rFonts w:ascii="宋体" w:eastAsia="宋体" w:hAnsi="宋体" w:cs="宋体" w:hint="eastAsia"/>
          <w:sz w:val="24"/>
        </w:rPr>
        <w:t>思维：每一项</w:t>
      </w:r>
      <w:r>
        <w:rPr>
          <w:rFonts w:ascii="宋体" w:eastAsia="宋体" w:hAnsi="宋体" w:cs="宋体" w:hint="eastAsia"/>
          <w:sz w:val="24"/>
        </w:rPr>
        <w:t>HR</w:t>
      </w:r>
      <w:r>
        <w:rPr>
          <w:rFonts w:ascii="宋体" w:eastAsia="宋体" w:hAnsi="宋体" w:cs="宋体" w:hint="eastAsia"/>
          <w:sz w:val="24"/>
        </w:rPr>
        <w:t>举措，如何计算其投入产出比？</w:t>
      </w:r>
    </w:p>
    <w:p w14:paraId="606F7BCA" w14:textId="6E472994" w:rsidR="007456C5" w:rsidRPr="0018787E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 w:rsidRPr="0018787E">
        <w:rPr>
          <w:rFonts w:ascii="宋体" w:eastAsia="宋体" w:hAnsi="宋体" w:cs="宋体" w:hint="eastAsia"/>
          <w:b/>
          <w:bCs/>
          <w:sz w:val="24"/>
        </w:rPr>
        <w:lastRenderedPageBreak/>
        <w:t>案例研讨</w:t>
      </w:r>
      <w:r w:rsidRPr="0018787E">
        <w:rPr>
          <w:rFonts w:ascii="宋体" w:eastAsia="宋体" w:hAnsi="宋体" w:cs="宋体" w:hint="eastAsia"/>
          <w:sz w:val="24"/>
        </w:rPr>
        <w:t>：两家公司的</w:t>
      </w:r>
      <w:r w:rsidRPr="0018787E">
        <w:rPr>
          <w:rFonts w:ascii="宋体" w:eastAsia="宋体" w:hAnsi="宋体" w:cs="宋体" w:hint="eastAsia"/>
          <w:sz w:val="24"/>
        </w:rPr>
        <w:t>HRBP</w:t>
      </w:r>
      <w:r w:rsidRPr="0018787E">
        <w:rPr>
          <w:rFonts w:ascii="宋体" w:eastAsia="宋体" w:hAnsi="宋体" w:cs="宋体" w:hint="eastAsia"/>
          <w:sz w:val="24"/>
        </w:rPr>
        <w:t>，为何一个沦为“事务助理”，一个成为“座上宾”？</w:t>
      </w:r>
    </w:p>
    <w:p w14:paraId="7E94A805" w14:textId="7FFBE632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核心产出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工具：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价值定位四象限</w:t>
      </w:r>
    </w:p>
    <w:p w14:paraId="5B358077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个人行动反思：“我的工作离‘经营’有多远？”</w:t>
      </w:r>
    </w:p>
    <w:p w14:paraId="639B151E" w14:textId="77777777" w:rsidR="007456C5" w:rsidRDefault="007456C5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5B9534AC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第二讲：组织诊断篇——精准锁定效能瓶颈</w:t>
      </w:r>
    </w:p>
    <w:p w14:paraId="09D4B023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什么是组织效能？超越“忙不忙”，关注“强不强”。</w:t>
      </w:r>
    </w:p>
    <w:p w14:paraId="53F47F03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二、工具：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韦斯伯“六个盒子”诊断模型</w:t>
      </w:r>
    </w:p>
    <w:p w14:paraId="3336EFC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目标盒：战略目标是否清晰并被认同？</w:t>
      </w:r>
    </w:p>
    <w:p w14:paraId="39DF3B32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结构盒：组织架构是否支撑战略？权责是否清晰？</w:t>
      </w:r>
    </w:p>
    <w:p w14:paraId="56948396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关系盒：跨部门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团队内的协作是否顺畅？是否存在冲突？</w:t>
      </w:r>
    </w:p>
    <w:p w14:paraId="6084B9A9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激励盒：激励机制是否与期望行为和结果挂钩？</w:t>
      </w:r>
    </w:p>
    <w:p w14:paraId="0DBC6CE6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领导盒：领导风格与核心任务是否匹配？</w:t>
      </w:r>
    </w:p>
    <w:p w14:paraId="563951B3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</w:rPr>
        <w:t>机制盒：人事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信息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财务等支持系统是否有效？</w:t>
      </w:r>
    </w:p>
    <w:p w14:paraId="6CAE4999" w14:textId="0C8B5BD3" w:rsidR="007456C5" w:rsidRPr="0018787E" w:rsidRDefault="00B725B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18787E">
        <w:rPr>
          <w:rFonts w:ascii="宋体" w:eastAsia="宋体" w:hAnsi="宋体" w:cs="宋体" w:hint="eastAsia"/>
          <w:b/>
          <w:bCs/>
          <w:sz w:val="24"/>
        </w:rPr>
        <w:t>现场实操与应用</w:t>
      </w:r>
      <w:r w:rsidR="0018787E" w:rsidRPr="0018787E">
        <w:rPr>
          <w:rFonts w:ascii="宋体" w:eastAsia="宋体" w:hAnsi="宋体" w:cs="宋体" w:hint="eastAsia"/>
          <w:b/>
          <w:bCs/>
          <w:sz w:val="24"/>
        </w:rPr>
        <w:t>：</w:t>
      </w:r>
    </w:p>
    <w:p w14:paraId="0CE1B048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数据收集：如何通过访谈、问卷、数据分析获取“诊断证据”。</w:t>
      </w:r>
    </w:p>
    <w:p w14:paraId="6C720A26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问题识别：如何从纷繁的现象中，找到根本性的“病灶”。</w:t>
      </w:r>
    </w:p>
    <w:p w14:paraId="16D17BD2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工作坊演练：</w:t>
      </w:r>
      <w:r>
        <w:rPr>
          <w:rFonts w:ascii="宋体" w:eastAsia="宋体" w:hAnsi="宋体" w:cs="宋体" w:hint="eastAsia"/>
          <w:sz w:val="24"/>
        </w:rPr>
        <w:t>分组对一个虚拟业务案例，运用“六盒模型”进行现场诊断，并输出诊断报告。</w:t>
      </w:r>
    </w:p>
    <w:p w14:paraId="3BAB45B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学习方式：</w:t>
      </w:r>
      <w:r>
        <w:rPr>
          <w:rFonts w:ascii="宋体" w:eastAsia="宋体" w:hAnsi="宋体" w:cs="宋体" w:hint="eastAsia"/>
          <w:sz w:val="24"/>
        </w:rPr>
        <w:t>讲授、工具讲解、分组演练、成果发表。</w:t>
      </w:r>
    </w:p>
    <w:p w14:paraId="15670F0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核心产出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 w:hint="eastAsia"/>
          <w:b/>
          <w:bCs/>
          <w:sz w:val="24"/>
        </w:rPr>
        <w:t>工具：</w:t>
      </w:r>
      <w:r>
        <w:rPr>
          <w:rFonts w:ascii="宋体" w:eastAsia="宋体" w:hAnsi="宋体" w:cs="宋体" w:hint="eastAsia"/>
          <w:sz w:val="24"/>
        </w:rPr>
        <w:t>《韦斯伯六盒模型诊断访谈提纲</w:t>
      </w:r>
      <w:r>
        <w:rPr>
          <w:rFonts w:ascii="宋体" w:eastAsia="宋体" w:hAnsi="宋体" w:cs="宋体" w:hint="eastAsia"/>
          <w:sz w:val="24"/>
        </w:rPr>
        <w:t>》《</w:t>
      </w:r>
      <w:r>
        <w:rPr>
          <w:rFonts w:ascii="宋体" w:eastAsia="宋体" w:hAnsi="宋体" w:cs="宋体" w:hint="eastAsia"/>
          <w:sz w:val="24"/>
        </w:rPr>
        <w:t>组织效能诊断报告模板》。</w:t>
      </w:r>
    </w:p>
    <w:p w14:paraId="39043F7C" w14:textId="77777777" w:rsidR="007456C5" w:rsidRDefault="007456C5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52AB3907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第三讲：人效提升篇——优化结构与流程</w:t>
      </w:r>
    </w:p>
    <w:p w14:paraId="50127678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一、人员结构优化：把“对的人”放在“对的位置”</w:t>
      </w:r>
    </w:p>
    <w:p w14:paraId="044FC65B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人员盘点：如何绘制业务团队的“人才地图”。</w:t>
      </w:r>
    </w:p>
    <w:p w14:paraId="6299F02E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工具应用：</w:t>
      </w:r>
      <w:r>
        <w:rPr>
          <w:rFonts w:ascii="宋体" w:eastAsia="宋体" w:hAnsi="宋体" w:cs="宋体" w:hint="eastAsia"/>
          <w:sz w:val="24"/>
        </w:rPr>
        <w:t>人才九宫格（绩效</w:t>
      </w:r>
      <w:r>
        <w:rPr>
          <w:rFonts w:ascii="宋体" w:eastAsia="宋体" w:hAnsi="宋体" w:cs="宋体" w:hint="eastAsia"/>
          <w:sz w:val="24"/>
        </w:rPr>
        <w:t>-</w:t>
      </w:r>
      <w:r>
        <w:rPr>
          <w:rFonts w:ascii="宋体" w:eastAsia="宋体" w:hAnsi="宋体" w:cs="宋体" w:hint="eastAsia"/>
          <w:sz w:val="24"/>
        </w:rPr>
        <w:t>潜力矩阵）的</w:t>
      </w:r>
      <w:r>
        <w:rPr>
          <w:rFonts w:ascii="宋体" w:eastAsia="宋体" w:hAnsi="宋体" w:cs="宋体" w:hint="eastAsia"/>
          <w:sz w:val="24"/>
        </w:rPr>
        <w:t>BP</w:t>
      </w:r>
      <w:r>
        <w:rPr>
          <w:rFonts w:ascii="宋体" w:eastAsia="宋体" w:hAnsi="宋体" w:cs="宋体" w:hint="eastAsia"/>
          <w:sz w:val="24"/>
        </w:rPr>
        <w:t>实战应用。</w:t>
      </w:r>
    </w:p>
    <w:p w14:paraId="150B8FF6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结构分析：你的团队是“橄榄型”还是“金字塔型”？</w:t>
      </w:r>
    </w:p>
    <w:p w14:paraId="67AFD5F4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关键指标：</w:t>
      </w:r>
      <w:r>
        <w:rPr>
          <w:rFonts w:ascii="宋体" w:eastAsia="宋体" w:hAnsi="宋体" w:cs="宋体" w:hint="eastAsia"/>
          <w:sz w:val="24"/>
        </w:rPr>
        <w:t>管理幅度、人才梯队厚度、高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中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低绩效员工比例。</w:t>
      </w:r>
    </w:p>
    <w:p w14:paraId="6F906B14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优化策略：针对不同诊断结果的“加减乘除”法。</w:t>
      </w:r>
    </w:p>
    <w:p w14:paraId="04A14333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二、业务流程简化：向“内耗”要效率</w:t>
      </w:r>
    </w:p>
    <w:p w14:paraId="0036FBE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识别瓶颈：找到那些“慢、繁、错”的关键流程。</w:t>
      </w:r>
    </w:p>
    <w:p w14:paraId="3FE1CE7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2. </w:t>
      </w:r>
      <w:r>
        <w:rPr>
          <w:rFonts w:ascii="宋体" w:eastAsia="宋体" w:hAnsi="宋体" w:cs="宋体" w:hint="eastAsia"/>
          <w:sz w:val="24"/>
        </w:rPr>
        <w:t>工具应用：</w:t>
      </w:r>
      <w:r>
        <w:rPr>
          <w:rFonts w:ascii="宋体" w:eastAsia="宋体" w:hAnsi="宋体" w:cs="宋体" w:hint="eastAsia"/>
          <w:sz w:val="24"/>
        </w:rPr>
        <w:t>ESIA</w:t>
      </w:r>
      <w:r>
        <w:rPr>
          <w:rFonts w:ascii="宋体" w:eastAsia="宋体" w:hAnsi="宋体" w:cs="宋体" w:hint="eastAsia"/>
          <w:sz w:val="24"/>
        </w:rPr>
        <w:t>分析法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清除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简化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整合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自动化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。</w:t>
      </w:r>
    </w:p>
    <w:p w14:paraId="3BAB996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某互联网公司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如何推动销售流程优化，人均单产提升</w:t>
      </w:r>
      <w:r>
        <w:rPr>
          <w:rFonts w:ascii="宋体" w:eastAsia="宋体" w:hAnsi="宋体" w:cs="宋体" w:hint="eastAsia"/>
          <w:sz w:val="24"/>
        </w:rPr>
        <w:t>20%</w:t>
      </w:r>
      <w:r>
        <w:rPr>
          <w:rFonts w:ascii="宋体" w:eastAsia="宋体" w:hAnsi="宋体" w:cs="宋体" w:hint="eastAsia"/>
          <w:sz w:val="24"/>
        </w:rPr>
        <w:t>。</w:t>
      </w:r>
    </w:p>
    <w:p w14:paraId="1798130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核心产出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 w:hint="eastAsia"/>
          <w:b/>
          <w:bCs/>
          <w:sz w:val="24"/>
        </w:rPr>
        <w:t>工具：</w:t>
      </w:r>
      <w:r>
        <w:rPr>
          <w:rFonts w:ascii="宋体" w:eastAsia="宋体" w:hAnsi="宋体" w:cs="宋体" w:hint="eastAsia"/>
          <w:sz w:val="24"/>
        </w:rPr>
        <w:t>《人才九宫格盘点分析表</w:t>
      </w:r>
      <w:r>
        <w:rPr>
          <w:rFonts w:ascii="宋体" w:eastAsia="宋体" w:hAnsi="宋体" w:cs="宋体" w:hint="eastAsia"/>
          <w:sz w:val="24"/>
        </w:rPr>
        <w:t>》《</w:t>
      </w:r>
      <w:r>
        <w:rPr>
          <w:rFonts w:ascii="宋体" w:eastAsia="宋体" w:hAnsi="宋体" w:cs="宋体" w:hint="eastAsia"/>
          <w:sz w:val="24"/>
        </w:rPr>
        <w:t>ESIA</w:t>
      </w:r>
      <w:r>
        <w:rPr>
          <w:rFonts w:ascii="宋体" w:eastAsia="宋体" w:hAnsi="宋体" w:cs="宋体" w:hint="eastAsia"/>
          <w:sz w:val="24"/>
        </w:rPr>
        <w:t>流程优化分析模板》。</w:t>
      </w:r>
    </w:p>
    <w:p w14:paraId="0C6B30F4" w14:textId="77777777" w:rsidR="007456C5" w:rsidRDefault="007456C5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03B1D3B" w14:textId="77777777" w:rsidR="007456C5" w:rsidRDefault="00B725B6">
      <w:pPr>
        <w:spacing w:line="480" w:lineRule="exact"/>
        <w:rPr>
          <w:rFonts w:ascii="宋体" w:eastAsia="宋体" w:hAnsi="宋体" w:cs="宋体" w:hint="eastAsia"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第四讲：成本精益篇——管好人力资本账</w:t>
      </w:r>
    </w:p>
    <w:p w14:paraId="0256785E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一、读懂人工成本：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HRBP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的“财务必修课”</w:t>
      </w:r>
    </w:p>
    <w:p w14:paraId="26B894AE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人工成本的构成：不</w:t>
      </w:r>
      <w:r>
        <w:rPr>
          <w:rFonts w:ascii="宋体" w:eastAsia="宋体" w:hAnsi="宋体" w:cs="宋体" w:hint="eastAsia"/>
          <w:sz w:val="24"/>
        </w:rPr>
        <w:t>只是</w:t>
      </w:r>
      <w:r>
        <w:rPr>
          <w:rFonts w:ascii="宋体" w:eastAsia="宋体" w:hAnsi="宋体" w:cs="宋体" w:hint="eastAsia"/>
          <w:sz w:val="24"/>
        </w:rPr>
        <w:t>工资，看见“冰山下的成本”。</w:t>
      </w:r>
    </w:p>
    <w:p w14:paraId="76F7F4A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关键指标分析：人力成本费用率、人均人力成本。</w:t>
      </w:r>
    </w:p>
    <w:p w14:paraId="666209B0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二、聚焦关键成本的管控策略</w:t>
      </w:r>
    </w:p>
    <w:p w14:paraId="3B355D9F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招聘成本：如何提升招聘精准度，降低“错人”的成本？</w:t>
      </w:r>
    </w:p>
    <w:p w14:paraId="478B4161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人才流失成本：离职一人，公司到底损失多少？</w:t>
      </w:r>
    </w:p>
    <w:p w14:paraId="2C5E9A72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工具分享：</w:t>
      </w:r>
      <w:r>
        <w:rPr>
          <w:rFonts w:ascii="宋体" w:eastAsia="宋体" w:hAnsi="宋体" w:cs="宋体" w:hint="eastAsia"/>
          <w:sz w:val="24"/>
        </w:rPr>
        <w:t>《核心人才流失成本估算表》。</w:t>
      </w:r>
    </w:p>
    <w:p w14:paraId="2BF3E2BA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用工风险成本：案例警示——一次败诉带来的</w:t>
      </w:r>
      <w:r>
        <w:rPr>
          <w:rFonts w:ascii="宋体" w:eastAsia="宋体" w:hAnsi="宋体" w:cs="宋体" w:hint="eastAsia"/>
          <w:sz w:val="24"/>
        </w:rPr>
        <w:t>隐性成本</w:t>
      </w:r>
      <w:r>
        <w:rPr>
          <w:rFonts w:ascii="宋体" w:eastAsia="宋体" w:hAnsi="宋体" w:cs="宋体" w:hint="eastAsia"/>
          <w:sz w:val="24"/>
        </w:rPr>
        <w:t>有多高？</w:t>
      </w:r>
    </w:p>
    <w:p w14:paraId="5FFA779D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培训成本：如何确保培训投入转化为绩效提升？</w:t>
      </w:r>
    </w:p>
    <w:p w14:paraId="6D4631C7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核心产出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 w:hint="eastAsia"/>
          <w:b/>
          <w:bCs/>
          <w:sz w:val="24"/>
        </w:rPr>
        <w:t>工具：</w:t>
      </w:r>
      <w:r>
        <w:rPr>
          <w:rFonts w:ascii="宋体" w:eastAsia="宋体" w:hAnsi="宋体" w:cs="宋体" w:hint="eastAsia"/>
          <w:sz w:val="24"/>
        </w:rPr>
        <w:t>《核心人才流失成本估算表</w:t>
      </w:r>
      <w:r>
        <w:rPr>
          <w:rFonts w:ascii="宋体" w:eastAsia="宋体" w:hAnsi="宋体" w:cs="宋体" w:hint="eastAsia"/>
          <w:sz w:val="24"/>
        </w:rPr>
        <w:t>》《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成本管控自查清单》</w:t>
      </w:r>
    </w:p>
    <w:p w14:paraId="293743FC" w14:textId="77777777" w:rsidR="0018787E" w:rsidRDefault="0018787E">
      <w:pPr>
        <w:spacing w:line="480" w:lineRule="exact"/>
        <w:rPr>
          <w:rFonts w:ascii="宋体" w:eastAsia="宋体" w:hAnsi="宋体" w:cs="宋体"/>
          <w:b/>
          <w:bCs/>
          <w:color w:val="C45911"/>
          <w:sz w:val="24"/>
        </w:rPr>
      </w:pPr>
    </w:p>
    <w:p w14:paraId="24BADACB" w14:textId="324F59DD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总结与行动：制定你的“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HRBP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价值贡献计划”</w:t>
      </w:r>
    </w:p>
    <w:p w14:paraId="0B20A49C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课程核心知识点回顾与串讲。</w:t>
      </w:r>
    </w:p>
    <w:p w14:paraId="3B063983" w14:textId="77777777" w:rsidR="007456C5" w:rsidRDefault="00B725B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行动学习：结合所学，为自己所支持的业务部门，制定一份初步的《组织效能提升行动计划》，具体要求：</w:t>
      </w:r>
    </w:p>
    <w:p w14:paraId="1FC9A317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诊断一个问题</w:t>
      </w:r>
      <w:r>
        <w:rPr>
          <w:rFonts w:ascii="宋体" w:eastAsia="宋体" w:hAnsi="宋体" w:cs="宋体" w:hint="eastAsia"/>
          <w:sz w:val="24"/>
        </w:rPr>
        <w:t>；</w:t>
      </w:r>
    </w:p>
    <w:p w14:paraId="7F5980EB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设计一个方案</w:t>
      </w:r>
      <w:r>
        <w:rPr>
          <w:rFonts w:ascii="宋体" w:eastAsia="宋体" w:hAnsi="宋体" w:cs="宋体" w:hint="eastAsia"/>
          <w:sz w:val="24"/>
        </w:rPr>
        <w:t>；</w:t>
      </w:r>
    </w:p>
    <w:p w14:paraId="341830DC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预估一个收益。</w:t>
      </w:r>
    </w:p>
    <w:p w14:paraId="4656B9F8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学员分享与讲师点评</w:t>
      </w:r>
      <w:r>
        <w:rPr>
          <w:rFonts w:ascii="宋体" w:eastAsia="宋体" w:hAnsi="宋体" w:cs="宋体" w:hint="eastAsia"/>
          <w:sz w:val="24"/>
        </w:rPr>
        <w:t>；</w:t>
      </w:r>
    </w:p>
    <w:p w14:paraId="2C2DB1AC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Q&amp;A</w:t>
      </w:r>
      <w:r>
        <w:rPr>
          <w:rFonts w:ascii="宋体" w:eastAsia="宋体" w:hAnsi="宋体" w:cs="宋体" w:hint="eastAsia"/>
          <w:sz w:val="24"/>
        </w:rPr>
        <w:t>；</w:t>
      </w:r>
    </w:p>
    <w:p w14:paraId="0B8452A7" w14:textId="77777777" w:rsidR="007456C5" w:rsidRDefault="00B725B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核心产出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 w:hint="eastAsia"/>
          <w:b/>
          <w:bCs/>
          <w:sz w:val="24"/>
        </w:rPr>
        <w:t>工具：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HRBP</w:t>
      </w:r>
      <w:r>
        <w:rPr>
          <w:rFonts w:ascii="宋体" w:eastAsia="宋体" w:hAnsi="宋体" w:cs="宋体" w:hint="eastAsia"/>
          <w:sz w:val="24"/>
        </w:rPr>
        <w:t>组织效能提升行动计划表》。</w:t>
      </w:r>
    </w:p>
    <w:p w14:paraId="623F0781" w14:textId="77777777" w:rsidR="007456C5" w:rsidRDefault="007456C5">
      <w:pPr>
        <w:spacing w:line="480" w:lineRule="exact"/>
        <w:rPr>
          <w:rFonts w:ascii="宋体" w:eastAsia="宋体" w:hAnsi="宋体" w:cs="宋体" w:hint="eastAsia"/>
          <w:sz w:val="24"/>
        </w:rPr>
      </w:pPr>
    </w:p>
    <w:sectPr w:rsidR="007456C5">
      <w:pgSz w:w="11906" w:h="16838"/>
      <w:pgMar w:top="1134" w:right="1800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E5D38B0"/>
    <w:rsid w:val="0018787E"/>
    <w:rsid w:val="007456C5"/>
    <w:rsid w:val="00B725B6"/>
    <w:rsid w:val="00C06E67"/>
    <w:rsid w:val="2189415F"/>
    <w:rsid w:val="4923073F"/>
    <w:rsid w:val="4EEE20DA"/>
    <w:rsid w:val="58374AF3"/>
    <w:rsid w:val="BE5D38B0"/>
    <w:rsid w:val="FEFF2874"/>
    <w:rsid w:val="FFFC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108B5"/>
  <w15:docId w15:val="{587086A0-8699-47A3-84D3-3E044EF3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Administrator</cp:lastModifiedBy>
  <cp:revision>2</cp:revision>
  <dcterms:created xsi:type="dcterms:W3CDTF">2025-10-12T01:54:00Z</dcterms:created>
  <dcterms:modified xsi:type="dcterms:W3CDTF">2026-03-19T07:33:00Z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509C8378D4B6EFFD4E29EA687FC242B0_41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