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2FD8C" w14:textId="77777777" w:rsidR="009225D5" w:rsidRDefault="00000000">
      <w:pPr>
        <w:spacing w:line="480" w:lineRule="exact"/>
        <w:jc w:val="center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  <w:t>结果为王：承接战略落地的全面绩效管理（2026）</w:t>
      </w:r>
    </w:p>
    <w:p w14:paraId="3B759ADB" w14:textId="77777777" w:rsidR="009225D5" w:rsidRDefault="009225D5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</w:p>
    <w:p w14:paraId="29C2A9D6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课程背景：</w:t>
      </w:r>
    </w:p>
    <w:p w14:paraId="2BFA4E43" w14:textId="77777777" w:rsidR="009225D5" w:rsidRDefault="00000000">
      <w:pPr>
        <w:snapToGrid w:val="0"/>
        <w:spacing w:line="480" w:lineRule="exact"/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在战略迭代加速、组织韧性备受考验的今天，绩效管理早已超越“打分发奖金”的传统职能，成为驱动战略落地、激发人才动能、校准业务方向的核心引擎。然而，许多领先企业仍深陷“绩效与战略脱节、指标流于形式、面谈变成走过场”的困局——投入大量精力，却未能转化为真正的组织战斗力。</w:t>
      </w:r>
    </w:p>
    <w:p w14:paraId="4A2698C0" w14:textId="77777777" w:rsidR="00AA4B8E" w:rsidRDefault="00000000" w:rsidP="00AA4B8E">
      <w:pPr>
        <w:snapToGrid w:val="0"/>
        <w:spacing w:line="480" w:lineRule="exact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以下问题是否正在</w:t>
      </w:r>
      <w:proofErr w:type="gramStart"/>
      <w:r>
        <w:rPr>
          <w:rFonts w:ascii="宋体" w:eastAsia="宋体" w:hAnsi="宋体" w:cs="宋体" w:hint="eastAsia"/>
          <w:sz w:val="24"/>
        </w:rPr>
        <w:t>困扰您</w:t>
      </w:r>
      <w:proofErr w:type="gramEnd"/>
      <w:r>
        <w:rPr>
          <w:rFonts w:ascii="宋体" w:eastAsia="宋体" w:hAnsi="宋体" w:cs="宋体" w:hint="eastAsia"/>
          <w:sz w:val="24"/>
        </w:rPr>
        <w:t>和您的团队？</w:t>
      </w:r>
    </w:p>
    <w:p w14:paraId="32B3B3D0" w14:textId="77777777" w:rsidR="00AA4B8E" w:rsidRDefault="00000000" w:rsidP="00AA4B8E">
      <w:pPr>
        <w:snapToGrid w:val="0"/>
        <w:spacing w:line="480" w:lineRule="exact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1）公司战略清晰，但部门目标难以有效承接，KPI沦为数字游戏；</w:t>
      </w:r>
    </w:p>
    <w:p w14:paraId="58256F90" w14:textId="77777777" w:rsidR="00AA4B8E" w:rsidRDefault="00000000" w:rsidP="00AA4B8E">
      <w:pPr>
        <w:snapToGrid w:val="0"/>
        <w:spacing w:line="480" w:lineRule="exact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2）指标过多过杂，核心重点模糊，员工不知该往哪里发力；</w:t>
      </w:r>
    </w:p>
    <w:p w14:paraId="6D65C098" w14:textId="77777777" w:rsidR="00AA4B8E" w:rsidRDefault="00000000" w:rsidP="00AA4B8E">
      <w:pPr>
        <w:snapToGrid w:val="0"/>
        <w:spacing w:line="480" w:lineRule="exact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3）定性考核主观性强，缺乏客观依据，引发公平性质疑；</w:t>
      </w:r>
    </w:p>
    <w:p w14:paraId="4DC474E9" w14:textId="77777777" w:rsidR="00AA4B8E" w:rsidRDefault="00000000" w:rsidP="00AA4B8E">
      <w:pPr>
        <w:snapToGrid w:val="0"/>
        <w:spacing w:line="480" w:lineRule="exact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4）绩效面谈避重就轻，无法触及真实问题，辅导流于形式；</w:t>
      </w:r>
    </w:p>
    <w:p w14:paraId="3C9919CF" w14:textId="0ADCA577" w:rsidR="009225D5" w:rsidRDefault="00000000" w:rsidP="00AA4B8E">
      <w:pPr>
        <w:snapToGrid w:val="0"/>
        <w:spacing w:line="480" w:lineRule="exact"/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5）绩效结果与人才发展、激励机制割裂，形不成闭环价值。</w:t>
      </w:r>
    </w:p>
    <w:p w14:paraId="58800040" w14:textId="77777777" w:rsidR="009225D5" w:rsidRDefault="00000000" w:rsidP="00AA4B8E">
      <w:pPr>
        <w:snapToGrid w:val="0"/>
        <w:spacing w:line="480" w:lineRule="exact"/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本课程直</w:t>
      </w:r>
      <w:proofErr w:type="gramStart"/>
      <w:r>
        <w:rPr>
          <w:rFonts w:ascii="宋体" w:eastAsia="宋体" w:hAnsi="宋体" w:cs="宋体" w:hint="eastAsia"/>
          <w:sz w:val="24"/>
        </w:rPr>
        <w:t>击这些</w:t>
      </w:r>
      <w:proofErr w:type="gramEnd"/>
      <w:r>
        <w:rPr>
          <w:rFonts w:ascii="宋体" w:eastAsia="宋体" w:hAnsi="宋体" w:cs="宋体" w:hint="eastAsia"/>
          <w:sz w:val="24"/>
        </w:rPr>
        <w:t>高阶痛点，融合战略解码、KPI设计、面谈辅导三大支柱，提供一套既具战略高度又可立即落地的全面绩效管理方法论。通过工具、模型与实战演练，帮助管理者将绩效从“管理负担”转变为“增长杠杆”，真正实现“结果为王”。</w:t>
      </w:r>
    </w:p>
    <w:p w14:paraId="4196803A" w14:textId="77777777" w:rsidR="009225D5" w:rsidRDefault="009225D5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</w:p>
    <w:p w14:paraId="45C1F6E7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课程收益：</w:t>
      </w:r>
    </w:p>
    <w:p w14:paraId="3D29E0D9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1. 掌握战略解码技术，确保KPI精准承接公司目标</w:t>
      </w:r>
    </w:p>
    <w:p w14:paraId="0AA3B203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2. 学会设计少而精、可衡量、强关联的核心指标</w:t>
      </w:r>
    </w:p>
    <w:p w14:paraId="44F0D403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3. 运用结构化工具，提升定性考核的客观性与信服力</w:t>
      </w:r>
    </w:p>
    <w:p w14:paraId="66025666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4. 掌握高难度绩效面谈与辅导技巧，推动员工改变</w:t>
      </w:r>
    </w:p>
    <w:p w14:paraId="02B962B2" w14:textId="77777777" w:rsidR="009225D5" w:rsidRDefault="009225D5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</w:p>
    <w:p w14:paraId="1D0BFFC3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课程概览：</w:t>
      </w:r>
    </w:p>
    <w:p w14:paraId="705F9F0D" w14:textId="77777777" w:rsidR="009225D5" w:rsidRDefault="00000000">
      <w:pPr>
        <w:snapToGrid w:val="0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noProof/>
          <w:sz w:val="24"/>
        </w:rPr>
        <w:drawing>
          <wp:inline distT="0" distB="0" distL="114300" distR="114300" wp14:anchorId="7C2A7EA9" wp14:editId="054A0E5D">
            <wp:extent cx="5272405" cy="1738630"/>
            <wp:effectExtent l="0" t="0" r="1079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73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5A3F2" w14:textId="77777777" w:rsidR="009225D5" w:rsidRDefault="009225D5">
      <w:pPr>
        <w:snapToGrid w:val="0"/>
        <w:spacing w:line="480" w:lineRule="exact"/>
        <w:rPr>
          <w:rFonts w:ascii="宋体" w:eastAsia="宋体" w:hAnsi="宋体" w:cs="宋体" w:hint="eastAsia"/>
          <w:color w:val="1F4E79"/>
          <w:sz w:val="24"/>
        </w:rPr>
      </w:pPr>
    </w:p>
    <w:p w14:paraId="194F35E3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课程时间：</w:t>
      </w:r>
      <w:r>
        <w:rPr>
          <w:rFonts w:ascii="宋体" w:eastAsia="宋体" w:hAnsi="宋体" w:cs="宋体" w:hint="eastAsia"/>
          <w:sz w:val="24"/>
        </w:rPr>
        <w:t>2天，6小时/天</w:t>
      </w:r>
    </w:p>
    <w:p w14:paraId="0ED2F712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课程对象：</w:t>
      </w:r>
      <w:r>
        <w:rPr>
          <w:rFonts w:ascii="宋体" w:eastAsia="宋体" w:hAnsi="宋体" w:cs="宋体" w:hint="eastAsia"/>
          <w:sz w:val="24"/>
        </w:rPr>
        <w:t>企业管理者、核心员工、人力资源部等相关部门人员</w:t>
      </w:r>
    </w:p>
    <w:p w14:paraId="4E5D2A75" w14:textId="3A16D38F" w:rsidR="009225D5" w:rsidRDefault="00AA4B8E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</w:t>
      </w:r>
      <w:r w:rsidR="00000000">
        <w:rPr>
          <w:rFonts w:ascii="宋体" w:eastAsia="宋体" w:hAnsi="宋体" w:cs="宋体" w:hint="eastAsia"/>
          <w:b/>
          <w:bCs/>
          <w:color w:val="1F4E79"/>
          <w:sz w:val="24"/>
        </w:rPr>
        <w:t>方式：</w:t>
      </w:r>
      <w:r w:rsidR="00000000">
        <w:rPr>
          <w:rFonts w:ascii="宋体" w:eastAsia="宋体" w:hAnsi="宋体" w:cs="宋体" w:hint="eastAsia"/>
          <w:sz w:val="24"/>
        </w:rPr>
        <w:t>讲解、课堂互动、案例分享、实操练习、工具运用、小组讨论</w:t>
      </w:r>
    </w:p>
    <w:p w14:paraId="673297D4" w14:textId="77777777" w:rsidR="009225D5" w:rsidRDefault="009225D5">
      <w:pPr>
        <w:snapToGrid w:val="0"/>
        <w:spacing w:line="480" w:lineRule="exact"/>
        <w:jc w:val="center"/>
        <w:rPr>
          <w:rFonts w:ascii="宋体" w:eastAsia="宋体" w:hAnsi="宋体" w:cs="宋体" w:hint="eastAsia"/>
          <w:b/>
          <w:bCs/>
          <w:sz w:val="24"/>
        </w:rPr>
      </w:pPr>
    </w:p>
    <w:p w14:paraId="1AF78B3E" w14:textId="77777777" w:rsidR="009225D5" w:rsidRDefault="00000000">
      <w:pPr>
        <w:snapToGrid w:val="0"/>
        <w:spacing w:line="480" w:lineRule="exact"/>
        <w:jc w:val="center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课程大纲</w:t>
      </w:r>
    </w:p>
    <w:p w14:paraId="25A57A3B" w14:textId="7031C92C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第一讲</w:t>
      </w:r>
      <w:r w:rsidR="00AA4B8E">
        <w:rPr>
          <w:rFonts w:ascii="宋体" w:eastAsia="宋体" w:hAnsi="宋体" w:cs="宋体" w:hint="eastAsia"/>
          <w:b/>
          <w:bCs/>
          <w:color w:val="1F4E79"/>
          <w:sz w:val="24"/>
        </w:rPr>
        <w:t>：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问世间“绩效”为何物？</w:t>
      </w:r>
    </w:p>
    <w:p w14:paraId="584EDF75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一、绩效的内涵是什么？</w:t>
      </w:r>
    </w:p>
    <w:p w14:paraId="64DF63EB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1. 绩效管理的逻辑起点</w:t>
      </w:r>
    </w:p>
    <w:p w14:paraId="69091518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2. 绩效等式的五个阶段</w:t>
      </w:r>
    </w:p>
    <w:p w14:paraId="1C7B3B0C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二、组织绩效和个人绩效的关系</w:t>
      </w:r>
    </w:p>
    <w:p w14:paraId="3E950277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1. 你说的绩效是哪种？</w:t>
      </w:r>
    </w:p>
    <w:p w14:paraId="758C7787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课堂提问：</w:t>
      </w:r>
      <w:r>
        <w:rPr>
          <w:rFonts w:ascii="宋体" w:eastAsia="宋体" w:hAnsi="宋体" w:cs="宋体" w:hint="eastAsia"/>
          <w:sz w:val="24"/>
        </w:rPr>
        <w:t>哪种我们谈的是哪种？</w:t>
      </w:r>
    </w:p>
    <w:p w14:paraId="28D27041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2. 组织绩效和个人绩效的实现过程</w:t>
      </w:r>
    </w:p>
    <w:p w14:paraId="2C292AFB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3. 两种绩效的PK</w:t>
      </w:r>
    </w:p>
    <w:p w14:paraId="4262AFF5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三、绩效的三个核心理解</w:t>
      </w:r>
    </w:p>
    <w:p w14:paraId="5F051C80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1. 定位：与战略保持一致</w:t>
      </w:r>
    </w:p>
    <w:p w14:paraId="622333D0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2. 类型：具有明显的层次</w:t>
      </w:r>
    </w:p>
    <w:p w14:paraId="7B87A02E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3. 形式：工作行为与结果</w:t>
      </w:r>
    </w:p>
    <w:p w14:paraId="1D18FAF3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四、绩效的影响因素</w:t>
      </w:r>
    </w:p>
    <w:p w14:paraId="62600807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讨论：</w:t>
      </w:r>
      <w:r>
        <w:rPr>
          <w:rFonts w:ascii="宋体" w:eastAsia="宋体" w:hAnsi="宋体" w:cs="宋体" w:hint="eastAsia"/>
          <w:sz w:val="24"/>
        </w:rPr>
        <w:t>你觉得影响因素有哪些？</w:t>
      </w:r>
    </w:p>
    <w:p w14:paraId="1920E6E3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1. 技能因素</w:t>
      </w:r>
    </w:p>
    <w:p w14:paraId="1E464CFC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2. 激励因素</w:t>
      </w:r>
    </w:p>
    <w:p w14:paraId="0A043412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3. 环境因素</w:t>
      </w:r>
    </w:p>
    <w:p w14:paraId="5E4E45D1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4. 机会因素</w:t>
      </w:r>
    </w:p>
    <w:p w14:paraId="7BD9545D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案例分析：</w:t>
      </w:r>
      <w:proofErr w:type="gramStart"/>
      <w:r>
        <w:rPr>
          <w:rFonts w:ascii="宋体" w:eastAsia="宋体" w:hAnsi="宋体" w:cs="宋体" w:hint="eastAsia"/>
          <w:sz w:val="24"/>
        </w:rPr>
        <w:t>职场新</w:t>
      </w:r>
      <w:proofErr w:type="gramEnd"/>
      <w:r>
        <w:rPr>
          <w:rFonts w:ascii="宋体" w:eastAsia="宋体" w:hAnsi="宋体" w:cs="宋体" w:hint="eastAsia"/>
          <w:sz w:val="24"/>
        </w:rPr>
        <w:t>员工的变化怎么了？</w:t>
      </w:r>
    </w:p>
    <w:p w14:paraId="5B867423" w14:textId="77777777" w:rsidR="009225D5" w:rsidRDefault="009225D5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</w:p>
    <w:p w14:paraId="50224266" w14:textId="27E51BB5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第二讲</w:t>
      </w:r>
      <w:r w:rsidR="00AA4B8E">
        <w:rPr>
          <w:rFonts w:ascii="宋体" w:eastAsia="宋体" w:hAnsi="宋体" w:cs="宋体" w:hint="eastAsia"/>
          <w:b/>
          <w:bCs/>
          <w:color w:val="1F4E79"/>
          <w:sz w:val="24"/>
        </w:rPr>
        <w:t>：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从公司战略到部门目标</w:t>
      </w:r>
    </w:p>
    <w:p w14:paraId="4D5A1B2B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一、战略澄清，达成共识-导出战略KPI</w:t>
      </w:r>
    </w:p>
    <w:p w14:paraId="14D131D7" w14:textId="77777777" w:rsidR="009225D5" w:rsidRPr="00AA4B8E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 w:rsidRPr="00AA4B8E">
        <w:rPr>
          <w:rFonts w:ascii="宋体" w:eastAsia="宋体" w:hAnsi="宋体" w:cs="宋体" w:hint="eastAsia"/>
          <w:b/>
          <w:bCs/>
          <w:sz w:val="24"/>
        </w:rPr>
        <w:t>1. 识别并提炼关键成功因素（CSF）</w:t>
      </w:r>
    </w:p>
    <w:p w14:paraId="3871CA31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lastRenderedPageBreak/>
        <w:t>1）</w:t>
      </w:r>
      <w:r>
        <w:rPr>
          <w:rFonts w:ascii="宋体" w:eastAsia="宋体" w:hAnsi="宋体" w:cs="宋体" w:hint="eastAsia"/>
          <w:sz w:val="24"/>
        </w:rPr>
        <w:t>从BSC角度识别CSF</w:t>
      </w:r>
    </w:p>
    <w:p w14:paraId="00667F6A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2）</w:t>
      </w:r>
      <w:r>
        <w:rPr>
          <w:rFonts w:ascii="宋体" w:eastAsia="宋体" w:hAnsi="宋体" w:cs="宋体" w:hint="eastAsia"/>
          <w:sz w:val="24"/>
        </w:rPr>
        <w:t>识别CSF的十个问题</w:t>
      </w:r>
    </w:p>
    <w:p w14:paraId="7732AF2A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工具模型：</w:t>
      </w:r>
      <w:r>
        <w:rPr>
          <w:rFonts w:ascii="宋体" w:eastAsia="宋体" w:hAnsi="宋体" w:cs="宋体" w:hint="eastAsia"/>
          <w:sz w:val="24"/>
        </w:rPr>
        <w:t>识别CSF的问题清单</w:t>
      </w:r>
    </w:p>
    <w:p w14:paraId="6E76DE29" w14:textId="77777777" w:rsidR="009225D5" w:rsidRPr="00AA4B8E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 w:rsidRPr="00AA4B8E">
        <w:rPr>
          <w:rFonts w:ascii="宋体" w:eastAsia="宋体" w:hAnsi="宋体" w:cs="宋体" w:hint="eastAsia"/>
          <w:b/>
          <w:bCs/>
          <w:sz w:val="24"/>
        </w:rPr>
        <w:t>2. 基于关键成功因素和战略地图，导出战略KPI</w:t>
      </w:r>
    </w:p>
    <w:p w14:paraId="6135B584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1）</w:t>
      </w:r>
      <w:r>
        <w:rPr>
          <w:rFonts w:ascii="宋体" w:eastAsia="宋体" w:hAnsi="宋体" w:cs="宋体" w:hint="eastAsia"/>
          <w:sz w:val="24"/>
        </w:rPr>
        <w:t>清晰状态</w:t>
      </w:r>
      <w:proofErr w:type="gramStart"/>
      <w:r>
        <w:rPr>
          <w:rFonts w:ascii="宋体" w:eastAsia="宋体" w:hAnsi="宋体" w:cs="宋体" w:hint="eastAsia"/>
          <w:sz w:val="24"/>
        </w:rPr>
        <w:t>下战略</w:t>
      </w:r>
      <w:proofErr w:type="gramEnd"/>
      <w:r>
        <w:rPr>
          <w:rFonts w:ascii="宋体" w:eastAsia="宋体" w:hAnsi="宋体" w:cs="宋体" w:hint="eastAsia"/>
          <w:sz w:val="24"/>
        </w:rPr>
        <w:t>KPI的五步确定法</w:t>
      </w:r>
    </w:p>
    <w:p w14:paraId="64817513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2）</w:t>
      </w:r>
      <w:r>
        <w:rPr>
          <w:rFonts w:ascii="宋体" w:eastAsia="宋体" w:hAnsi="宋体" w:cs="宋体" w:hint="eastAsia"/>
          <w:sz w:val="24"/>
        </w:rPr>
        <w:t>模糊状态下IPOOC法导出CSF</w:t>
      </w:r>
    </w:p>
    <w:p w14:paraId="557537DD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工具模型：</w:t>
      </w:r>
      <w:r>
        <w:rPr>
          <w:rFonts w:ascii="宋体" w:eastAsia="宋体" w:hAnsi="宋体" w:cs="宋体" w:hint="eastAsia"/>
          <w:sz w:val="24"/>
        </w:rPr>
        <w:t>KPI筛选表</w:t>
      </w:r>
    </w:p>
    <w:p w14:paraId="0CECEA96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二、从关键任务到重点工作</w:t>
      </w:r>
    </w:p>
    <w:p w14:paraId="77F03309" w14:textId="77777777" w:rsidR="009225D5" w:rsidRPr="00AA4B8E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 w:rsidRPr="00AA4B8E">
        <w:rPr>
          <w:rFonts w:ascii="宋体" w:eastAsia="宋体" w:hAnsi="宋体" w:cs="宋体" w:hint="eastAsia"/>
          <w:b/>
          <w:bCs/>
          <w:sz w:val="24"/>
        </w:rPr>
        <w:t>1. 明确关键任务</w:t>
      </w:r>
    </w:p>
    <w:p w14:paraId="54E2E976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1）</w:t>
      </w:r>
      <w:r>
        <w:rPr>
          <w:rFonts w:ascii="宋体" w:eastAsia="宋体" w:hAnsi="宋体" w:cs="宋体" w:hint="eastAsia"/>
          <w:sz w:val="24"/>
        </w:rPr>
        <w:t>“三点”确定什么是关键任务</w:t>
      </w:r>
    </w:p>
    <w:p w14:paraId="20234430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2）</w:t>
      </w:r>
      <w:r>
        <w:rPr>
          <w:rFonts w:ascii="宋体" w:eastAsia="宋体" w:hAnsi="宋体" w:cs="宋体" w:hint="eastAsia"/>
          <w:sz w:val="24"/>
        </w:rPr>
        <w:t>创造高质量的关键任务</w:t>
      </w:r>
    </w:p>
    <w:p w14:paraId="03FBA3A2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案例分享：</w:t>
      </w:r>
      <w:r>
        <w:rPr>
          <w:rFonts w:ascii="宋体" w:eastAsia="宋体" w:hAnsi="宋体" w:cs="宋体" w:hint="eastAsia"/>
          <w:sz w:val="24"/>
        </w:rPr>
        <w:t>华为终端的关键任务</w:t>
      </w:r>
    </w:p>
    <w:p w14:paraId="67C1282F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2. 输出年度重点工作</w:t>
      </w:r>
    </w:p>
    <w:p w14:paraId="782F84F6" w14:textId="77777777" w:rsidR="009225D5" w:rsidRPr="00AA4B8E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 w:rsidRPr="00AA4B8E">
        <w:rPr>
          <w:rFonts w:ascii="宋体" w:eastAsia="宋体" w:hAnsi="宋体" w:cs="宋体" w:hint="eastAsia"/>
          <w:b/>
          <w:bCs/>
          <w:sz w:val="24"/>
        </w:rPr>
        <w:t>3. 年度重点工作是抓手</w:t>
      </w:r>
    </w:p>
    <w:p w14:paraId="520CD52A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1）</w:t>
      </w:r>
      <w:r>
        <w:rPr>
          <w:rFonts w:ascii="宋体" w:eastAsia="宋体" w:hAnsi="宋体" w:cs="宋体" w:hint="eastAsia"/>
          <w:sz w:val="24"/>
        </w:rPr>
        <w:t>组织绩效管理运作模式</w:t>
      </w:r>
    </w:p>
    <w:p w14:paraId="515A9994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2）</w:t>
      </w:r>
      <w:r>
        <w:rPr>
          <w:rFonts w:ascii="宋体" w:eastAsia="宋体" w:hAnsi="宋体" w:cs="宋体" w:hint="eastAsia"/>
          <w:sz w:val="24"/>
        </w:rPr>
        <w:t>细化年度重点工作</w:t>
      </w:r>
    </w:p>
    <w:p w14:paraId="1BC29D22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工具模型：</w:t>
      </w:r>
      <w:r>
        <w:rPr>
          <w:rFonts w:ascii="宋体" w:eastAsia="宋体" w:hAnsi="宋体" w:cs="宋体" w:hint="eastAsia"/>
          <w:sz w:val="24"/>
        </w:rPr>
        <w:t>年度重点工作细化表</w:t>
      </w:r>
    </w:p>
    <w:p w14:paraId="1412D714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小组练习：</w:t>
      </w:r>
      <w:r>
        <w:rPr>
          <w:rFonts w:ascii="宋体" w:eastAsia="宋体" w:hAnsi="宋体" w:cs="宋体" w:hint="eastAsia"/>
          <w:sz w:val="24"/>
        </w:rPr>
        <w:t>根据案例完成绩效指标的提取</w:t>
      </w:r>
    </w:p>
    <w:p w14:paraId="31D1D6CF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lang w:val="zh-CN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三、</w:t>
      </w:r>
      <w:r>
        <w:rPr>
          <w:rFonts w:ascii="宋体" w:eastAsia="宋体" w:hAnsi="宋体" w:cs="宋体" w:hint="eastAsia"/>
          <w:b/>
          <w:bCs/>
          <w:color w:val="C45911"/>
          <w:sz w:val="24"/>
          <w:lang w:val="zh-CN"/>
        </w:rPr>
        <w:t>制定部门绩效指标</w:t>
      </w:r>
    </w:p>
    <w:p w14:paraId="5A2A940C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  <w:lang w:val="zh-CN"/>
        </w:rPr>
        <w:t>梳理部门职责，确定部门重点工作</w:t>
      </w:r>
    </w:p>
    <w:p w14:paraId="2E7E69D3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1）</w:t>
      </w:r>
      <w:proofErr w:type="gramStart"/>
      <w:r>
        <w:rPr>
          <w:rFonts w:ascii="宋体" w:eastAsia="宋体" w:hAnsi="宋体" w:cs="宋体" w:hint="eastAsia"/>
          <w:sz w:val="24"/>
        </w:rPr>
        <w:t>明确部门</w:t>
      </w:r>
      <w:proofErr w:type="gramEnd"/>
      <w:r>
        <w:rPr>
          <w:rFonts w:ascii="宋体" w:eastAsia="宋体" w:hAnsi="宋体" w:cs="宋体" w:hint="eastAsia"/>
          <w:sz w:val="24"/>
        </w:rPr>
        <w:t>的战略目标价值</w:t>
      </w:r>
    </w:p>
    <w:p w14:paraId="42AE98D9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2）</w:t>
      </w:r>
      <w:r>
        <w:rPr>
          <w:rFonts w:ascii="宋体" w:eastAsia="宋体" w:hAnsi="宋体" w:cs="宋体" w:hint="eastAsia"/>
          <w:sz w:val="24"/>
        </w:rPr>
        <w:t>厘清部门的职责</w:t>
      </w:r>
    </w:p>
    <w:p w14:paraId="3F2A8477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b/>
          <w:bCs/>
          <w:sz w:val="24"/>
        </w:rPr>
        <w:t>工具模型：</w:t>
      </w:r>
      <w:r>
        <w:rPr>
          <w:rFonts w:ascii="宋体" w:eastAsia="宋体" w:hAnsi="宋体" w:cs="宋体" w:hint="eastAsia"/>
          <w:sz w:val="24"/>
        </w:rPr>
        <w:t>战略主题相关性识别表</w:t>
      </w:r>
    </w:p>
    <w:p w14:paraId="5D289595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  <w:lang w:val="zh-CN"/>
        </w:rPr>
        <w:t>基于责任分</w:t>
      </w:r>
      <w:r>
        <w:rPr>
          <w:rFonts w:ascii="宋体" w:eastAsia="宋体" w:hAnsi="宋体" w:cs="宋体" w:hint="eastAsia"/>
          <w:sz w:val="24"/>
        </w:rPr>
        <w:t>解矩阵</w:t>
      </w:r>
      <w:r>
        <w:rPr>
          <w:rFonts w:ascii="宋体" w:eastAsia="宋体" w:hAnsi="宋体" w:cs="宋体" w:hint="eastAsia"/>
          <w:sz w:val="24"/>
          <w:lang w:val="zh-CN"/>
        </w:rPr>
        <w:t>，制定部门</w:t>
      </w:r>
      <w:r>
        <w:rPr>
          <w:rFonts w:ascii="宋体" w:eastAsia="宋体" w:hAnsi="宋体" w:cs="宋体" w:hint="eastAsia"/>
          <w:sz w:val="24"/>
        </w:rPr>
        <w:t>绩效</w:t>
      </w:r>
      <w:r>
        <w:rPr>
          <w:rFonts w:ascii="宋体" w:eastAsia="宋体" w:hAnsi="宋体" w:cs="宋体" w:hint="eastAsia"/>
          <w:sz w:val="24"/>
          <w:lang w:val="zh-CN"/>
        </w:rPr>
        <w:t>指标</w:t>
      </w:r>
    </w:p>
    <w:p w14:paraId="78FF527D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小组练习：</w:t>
      </w:r>
      <w:r>
        <w:rPr>
          <w:rFonts w:ascii="宋体" w:eastAsia="宋体" w:hAnsi="宋体" w:cs="宋体" w:hint="eastAsia"/>
          <w:sz w:val="24"/>
        </w:rPr>
        <w:t>制定本部门的绩效指标</w:t>
      </w:r>
    </w:p>
    <w:p w14:paraId="760C6BAF" w14:textId="77777777" w:rsidR="009225D5" w:rsidRDefault="009225D5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</w:p>
    <w:p w14:paraId="558C1687" w14:textId="7F099F18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第三讲</w:t>
      </w:r>
      <w:r w:rsidR="00AA4B8E">
        <w:rPr>
          <w:rFonts w:ascii="宋体" w:eastAsia="宋体" w:hAnsi="宋体" w:cs="宋体" w:hint="eastAsia"/>
          <w:b/>
          <w:bCs/>
          <w:color w:val="1F4E79"/>
          <w:sz w:val="24"/>
        </w:rPr>
        <w:t>：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从部门目标到岗位KPI</w:t>
      </w:r>
    </w:p>
    <w:p w14:paraId="7A491FEB" w14:textId="5EC13509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一、KPI设计的三条黄金原则</w:t>
      </w:r>
    </w:p>
    <w:p w14:paraId="625A6345" w14:textId="242593BA" w:rsidR="009225D5" w:rsidRPr="00AA4B8E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 w:rsidRPr="00AA4B8E">
        <w:rPr>
          <w:rFonts w:ascii="宋体" w:eastAsia="宋体" w:hAnsi="宋体" w:cs="宋体" w:hint="eastAsia"/>
          <w:b/>
          <w:bCs/>
          <w:sz w:val="24"/>
        </w:rPr>
        <w:t>1. 目标必须清晰可衡量</w:t>
      </w:r>
    </w:p>
    <w:p w14:paraId="409F334B" w14:textId="4EA7A1DC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1）用“动词+结果”定义目标（如“提升客户满意度至90%”）</w:t>
      </w:r>
    </w:p>
    <w:p w14:paraId="367FAD4C" w14:textId="6DFB5638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2）区分“过程指标”与“结果指标”（如“拜访客户次数”≠“成交率”）</w:t>
      </w:r>
    </w:p>
    <w:p w14:paraId="5B280969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3）避免模糊表述（禁用“加强”“优化”等虚词）  </w:t>
      </w:r>
    </w:p>
    <w:p w14:paraId="29FDE1F4" w14:textId="77777777" w:rsidR="009225D5" w:rsidRPr="00AA4B8E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 w:rsidRPr="00AA4B8E">
        <w:rPr>
          <w:rFonts w:ascii="宋体" w:eastAsia="宋体" w:hAnsi="宋体" w:cs="宋体" w:hint="eastAsia"/>
          <w:b/>
          <w:bCs/>
          <w:sz w:val="24"/>
        </w:rPr>
        <w:t xml:space="preserve">2. 与企业战略强关联  </w:t>
      </w:r>
    </w:p>
    <w:p w14:paraId="0BD21B32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1）从公司年度目标向下拆解  </w:t>
      </w:r>
    </w:p>
    <w:p w14:paraId="166A0091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2）使用“目标对齐矩阵”确保部门目标与公司战略挂钩  </w:t>
      </w:r>
    </w:p>
    <w:p w14:paraId="7BA48560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3）季度复盘时验证关联性（工具：战略地图模板）  </w:t>
      </w:r>
    </w:p>
    <w:p w14:paraId="719DB7BF" w14:textId="77777777" w:rsidR="009225D5" w:rsidRPr="00AA4B8E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 w:rsidRPr="00AA4B8E">
        <w:rPr>
          <w:rFonts w:ascii="宋体" w:eastAsia="宋体" w:hAnsi="宋体" w:cs="宋体" w:hint="eastAsia"/>
          <w:b/>
          <w:bCs/>
          <w:sz w:val="24"/>
        </w:rPr>
        <w:t xml:space="preserve">3. 兼顾挑战性与可实现性  </w:t>
      </w:r>
    </w:p>
    <w:p w14:paraId="4A9F0E9A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1）基于历史数据设定基线（如销售额增长率=去年均值×1.2）  </w:t>
      </w:r>
    </w:p>
    <w:p w14:paraId="52FFF94B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2）引入“70%达成率”原则（目标需让员工跳一跳够得着）  </w:t>
      </w:r>
    </w:p>
    <w:p w14:paraId="410B99CC" w14:textId="30C78FB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3）定期校准机制（每月动态调整资源支持）</w:t>
      </w:r>
    </w:p>
    <w:p w14:paraId="751801FF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 xml:space="preserve">二、避开KPI设计的五大坑  </w:t>
      </w:r>
    </w:p>
    <w:p w14:paraId="35117A24" w14:textId="77777777" w:rsidR="009225D5" w:rsidRPr="00AA4B8E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 w:rsidRPr="00AA4B8E">
        <w:rPr>
          <w:rFonts w:ascii="宋体" w:eastAsia="宋体" w:hAnsi="宋体" w:cs="宋体" w:hint="eastAsia"/>
          <w:b/>
          <w:bCs/>
          <w:sz w:val="24"/>
        </w:rPr>
        <w:t xml:space="preserve">1. 指标过多导致失效  </w:t>
      </w:r>
    </w:p>
    <w:p w14:paraId="7A877D22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1）单个岗位核心KPI不超过3个</w:t>
      </w:r>
    </w:p>
    <w:p w14:paraId="3AD87B30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2）用“二八法则”筛选关键指标（工具：KPI筛选表）  </w:t>
      </w:r>
    </w:p>
    <w:p w14:paraId="1DFAA167" w14:textId="77777777" w:rsidR="009225D5" w:rsidRPr="00AA4B8E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 w:rsidRPr="00AA4B8E">
        <w:rPr>
          <w:rFonts w:ascii="宋体" w:eastAsia="宋体" w:hAnsi="宋体" w:cs="宋体" w:hint="eastAsia"/>
          <w:b/>
          <w:bCs/>
          <w:sz w:val="24"/>
        </w:rPr>
        <w:t xml:space="preserve">2. 定量指标一刀切  </w:t>
      </w:r>
    </w:p>
    <w:p w14:paraId="330EB267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1）职能岗位的量化技巧</w:t>
      </w:r>
    </w:p>
    <w:p w14:paraId="55DEE5EB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2）行为类指标转化方法</w:t>
      </w:r>
    </w:p>
    <w:p w14:paraId="632753AB" w14:textId="77777777" w:rsidR="009225D5" w:rsidRPr="00AA4B8E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 w:rsidRPr="00AA4B8E">
        <w:rPr>
          <w:rFonts w:ascii="宋体" w:eastAsia="宋体" w:hAnsi="宋体" w:cs="宋体" w:hint="eastAsia"/>
          <w:b/>
          <w:bCs/>
          <w:sz w:val="24"/>
        </w:rPr>
        <w:t xml:space="preserve">3. 忽略跨部门协作指标  </w:t>
      </w:r>
    </w:p>
    <w:p w14:paraId="76C1A527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1）设置“流程交接点考核”（如市场部线索合格率与销售部转化率挂钩）  </w:t>
      </w:r>
    </w:p>
    <w:p w14:paraId="7DE9C7CB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2）建立部门</w:t>
      </w:r>
      <w:proofErr w:type="gramStart"/>
      <w:r>
        <w:rPr>
          <w:rFonts w:ascii="宋体" w:eastAsia="宋体" w:hAnsi="宋体" w:cs="宋体" w:hint="eastAsia"/>
          <w:sz w:val="24"/>
        </w:rPr>
        <w:t>间指标</w:t>
      </w:r>
      <w:proofErr w:type="gramEnd"/>
      <w:r>
        <w:rPr>
          <w:rFonts w:ascii="宋体" w:eastAsia="宋体" w:hAnsi="宋体" w:cs="宋体" w:hint="eastAsia"/>
          <w:sz w:val="24"/>
        </w:rPr>
        <w:t xml:space="preserve">对赌协议（模板：跨部门协作责任书）  </w:t>
      </w:r>
    </w:p>
    <w:p w14:paraId="0CA2B60D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 xml:space="preserve">三、KPI设计的标准流程  </w:t>
      </w:r>
    </w:p>
    <w:p w14:paraId="592EDB93" w14:textId="77777777" w:rsidR="009225D5" w:rsidRPr="00AA4B8E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 w:rsidRPr="00AA4B8E">
        <w:rPr>
          <w:rFonts w:ascii="宋体" w:eastAsia="宋体" w:hAnsi="宋体" w:cs="宋体" w:hint="eastAsia"/>
          <w:b/>
          <w:bCs/>
          <w:sz w:val="24"/>
        </w:rPr>
        <w:t xml:space="preserve">1. 目标拆解四步法  </w:t>
      </w:r>
    </w:p>
    <w:p w14:paraId="75AA81D9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1）公司级目标→部门目标→岗位目标 </w:t>
      </w:r>
    </w:p>
    <w:p w14:paraId="29444DCE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2）用“鱼骨图”分析目标影响因素（工具：在线AI</w:t>
      </w:r>
      <w:proofErr w:type="gramStart"/>
      <w:r>
        <w:rPr>
          <w:rFonts w:ascii="宋体" w:eastAsia="宋体" w:hAnsi="宋体" w:cs="宋体" w:hint="eastAsia"/>
          <w:sz w:val="24"/>
        </w:rPr>
        <w:t>脑图工具</w:t>
      </w:r>
      <w:proofErr w:type="gramEnd"/>
      <w:r>
        <w:rPr>
          <w:rFonts w:ascii="宋体" w:eastAsia="宋体" w:hAnsi="宋体" w:cs="宋体" w:hint="eastAsia"/>
          <w:sz w:val="24"/>
        </w:rPr>
        <w:t xml:space="preserve">实操演示）  </w:t>
      </w:r>
    </w:p>
    <w:p w14:paraId="3C69A7EF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3）确定数据采集方式（如系统抓取、人工填报、第三方验证）  </w:t>
      </w:r>
    </w:p>
    <w:p w14:paraId="3C5C5C55" w14:textId="77777777" w:rsidR="009225D5" w:rsidRPr="00AA4B8E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 w:rsidRPr="00AA4B8E">
        <w:rPr>
          <w:rFonts w:ascii="宋体" w:eastAsia="宋体" w:hAnsi="宋体" w:cs="宋体" w:hint="eastAsia"/>
          <w:b/>
          <w:bCs/>
          <w:sz w:val="24"/>
        </w:rPr>
        <w:t xml:space="preserve">2. 指标权重分配技巧  </w:t>
      </w:r>
    </w:p>
    <w:p w14:paraId="3E4F00EC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1）战略优先级加权法</w:t>
      </w:r>
    </w:p>
    <w:p w14:paraId="77E3219E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2）强制分布法避免平均主义（工具：权重分配计算表）  </w:t>
      </w:r>
    </w:p>
    <w:p w14:paraId="5F8D99F7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互动活动：</w:t>
      </w:r>
      <w:r>
        <w:rPr>
          <w:rFonts w:ascii="宋体" w:eastAsia="宋体" w:hAnsi="宋体" w:cs="宋体" w:hint="eastAsia"/>
          <w:sz w:val="24"/>
        </w:rPr>
        <w:t xml:space="preserve">“KPI诊断实验室”  学员分组分析真实企业KPI案例，指出设计缺陷并提出修改方案。  </w:t>
      </w:r>
    </w:p>
    <w:p w14:paraId="56588467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lastRenderedPageBreak/>
        <w:t>工具包：</w:t>
      </w:r>
      <w:r>
        <w:rPr>
          <w:rFonts w:ascii="宋体" w:eastAsia="宋体" w:hAnsi="宋体" w:cs="宋体" w:hint="eastAsia"/>
          <w:sz w:val="24"/>
        </w:rPr>
        <w:t xml:space="preserve">KPI设计自查表  </w:t>
      </w:r>
    </w:p>
    <w:p w14:paraId="1CDC3DEF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四、定性指标考核的方法</w:t>
      </w:r>
    </w:p>
    <w:p w14:paraId="4840BD7C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1. 绩效考核的三个维度</w:t>
      </w:r>
    </w:p>
    <w:p w14:paraId="76B218B5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2. 如何提高定性指标考核的客观性</w:t>
      </w:r>
    </w:p>
    <w:p w14:paraId="296ACFB7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3. 图解式评定量表</w:t>
      </w:r>
    </w:p>
    <w:p w14:paraId="01AF71FB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4. 关键事件法</w:t>
      </w:r>
    </w:p>
    <w:p w14:paraId="42B45D23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5. 多元产出衡量法案例与实战</w:t>
      </w:r>
    </w:p>
    <w:p w14:paraId="1C65CEFA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6. 实操练习：采用关键成功因素法分解某部门的KPI </w:t>
      </w:r>
    </w:p>
    <w:p w14:paraId="51FA9BDF" w14:textId="77777777" w:rsidR="00AA4B8E" w:rsidRDefault="00000000" w:rsidP="00AA4B8E">
      <w:pPr>
        <w:snapToGrid w:val="0"/>
        <w:spacing w:line="480" w:lineRule="exac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互动活动：</w:t>
      </w:r>
      <w:r>
        <w:rPr>
          <w:rFonts w:ascii="宋体" w:eastAsia="宋体" w:hAnsi="宋体" w:cs="宋体" w:hint="eastAsia"/>
          <w:sz w:val="24"/>
        </w:rPr>
        <w:t xml:space="preserve">根据企业真实岗位，现场设计量化指标。 </w:t>
      </w:r>
    </w:p>
    <w:p w14:paraId="6004C6D7" w14:textId="77777777" w:rsidR="00AA4B8E" w:rsidRDefault="00AA4B8E" w:rsidP="00AA4B8E">
      <w:pPr>
        <w:snapToGrid w:val="0"/>
        <w:spacing w:line="480" w:lineRule="exact"/>
        <w:rPr>
          <w:rFonts w:ascii="宋体" w:eastAsia="宋体" w:hAnsi="宋体" w:cs="宋体"/>
          <w:b/>
          <w:bCs/>
          <w:sz w:val="24"/>
        </w:rPr>
      </w:pPr>
    </w:p>
    <w:p w14:paraId="18EEDD86" w14:textId="51A73A32" w:rsidR="009225D5" w:rsidRPr="00AA4B8E" w:rsidRDefault="00000000" w:rsidP="00AA4B8E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color w:val="1F4E79"/>
          <w:sz w:val="24"/>
        </w:rPr>
        <w:t>第四讲</w:t>
      </w:r>
      <w:r w:rsidR="00AA4B8E">
        <w:rPr>
          <w:rFonts w:ascii="宋体" w:eastAsia="宋体" w:hAnsi="宋体" w:cs="宋体" w:hint="eastAsia"/>
          <w:b/>
          <w:color w:val="1F4E79"/>
          <w:sz w:val="24"/>
        </w:rPr>
        <w:t>：</w:t>
      </w:r>
      <w:r>
        <w:rPr>
          <w:rFonts w:ascii="宋体" w:eastAsia="宋体" w:hAnsi="宋体" w:cs="宋体" w:hint="eastAsia"/>
          <w:b/>
          <w:color w:val="1F4E79"/>
          <w:sz w:val="24"/>
        </w:rPr>
        <w:t>绩效面谈和辅导</w:t>
      </w:r>
    </w:p>
    <w:p w14:paraId="1EB5205E" w14:textId="17706031" w:rsidR="009225D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b/>
          <w:bCs/>
          <w:color w:val="C45911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kern w:val="0"/>
          <w:sz w:val="24"/>
        </w:rPr>
        <w:t>一、黄金开场与议程掌控</w:t>
      </w:r>
    </w:p>
    <w:p w14:paraId="25A782F4" w14:textId="77777777" w:rsidR="009225D5" w:rsidRPr="00AA4B8E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b/>
          <w:bCs/>
          <w:kern w:val="0"/>
          <w:sz w:val="24"/>
        </w:rPr>
      </w:pPr>
      <w:r w:rsidRPr="00AA4B8E">
        <w:rPr>
          <w:rFonts w:ascii="宋体" w:eastAsia="宋体" w:hAnsi="宋体" w:cs="宋体" w:hint="eastAsia"/>
          <w:b/>
          <w:bCs/>
          <w:kern w:val="0"/>
          <w:sz w:val="24"/>
        </w:rPr>
        <w:t>1. 建立心理安全感的开场白设计</w:t>
      </w:r>
    </w:p>
    <w:p w14:paraId="26578516" w14:textId="72130B2C" w:rsidR="009225D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1</w:t>
      </w:r>
      <w:r w:rsidR="00AA4B8E">
        <w:rPr>
          <w:rFonts w:ascii="宋体" w:eastAsia="宋体" w:hAnsi="宋体" w:cs="宋体" w:hint="eastAsia"/>
          <w:kern w:val="0"/>
          <w:sz w:val="24"/>
        </w:rPr>
        <w:t>）</w:t>
      </w:r>
      <w:r>
        <w:rPr>
          <w:rFonts w:ascii="宋体" w:eastAsia="宋体" w:hAnsi="宋体" w:cs="宋体" w:hint="eastAsia"/>
          <w:kern w:val="0"/>
          <w:sz w:val="24"/>
        </w:rPr>
        <w:t>肯定员工过往贡献的具体化表达</w:t>
      </w:r>
    </w:p>
    <w:p w14:paraId="06996A8C" w14:textId="2ED4DE30" w:rsidR="009225D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</w:t>
      </w:r>
      <w:r w:rsidR="00AA4B8E">
        <w:rPr>
          <w:rFonts w:ascii="宋体" w:eastAsia="宋体" w:hAnsi="宋体" w:cs="宋体" w:hint="eastAsia"/>
          <w:kern w:val="0"/>
          <w:sz w:val="24"/>
        </w:rPr>
        <w:t>）</w:t>
      </w:r>
      <w:r>
        <w:rPr>
          <w:rFonts w:ascii="宋体" w:eastAsia="宋体" w:hAnsi="宋体" w:cs="宋体" w:hint="eastAsia"/>
          <w:kern w:val="0"/>
          <w:sz w:val="24"/>
        </w:rPr>
        <w:t>明确本次面谈的时间边界和输出成果</w:t>
      </w:r>
    </w:p>
    <w:p w14:paraId="46993043" w14:textId="7544196D" w:rsidR="009225D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3</w:t>
      </w:r>
      <w:r w:rsidR="00AA4B8E">
        <w:rPr>
          <w:rFonts w:ascii="宋体" w:eastAsia="宋体" w:hAnsi="宋体" w:cs="宋体" w:hint="eastAsia"/>
          <w:kern w:val="0"/>
          <w:sz w:val="24"/>
        </w:rPr>
        <w:t>）</w:t>
      </w:r>
      <w:r>
        <w:rPr>
          <w:rFonts w:ascii="宋体" w:eastAsia="宋体" w:hAnsi="宋体" w:cs="宋体" w:hint="eastAsia"/>
          <w:kern w:val="0"/>
          <w:sz w:val="24"/>
        </w:rPr>
        <w:t>邀请员工先自评的引导话术</w:t>
      </w:r>
    </w:p>
    <w:p w14:paraId="7DDD450A" w14:textId="77777777" w:rsidR="009225D5" w:rsidRPr="00AA4B8E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b/>
          <w:bCs/>
          <w:kern w:val="0"/>
          <w:sz w:val="24"/>
        </w:rPr>
      </w:pPr>
      <w:r w:rsidRPr="00AA4B8E">
        <w:rPr>
          <w:rFonts w:ascii="宋体" w:eastAsia="宋体" w:hAnsi="宋体" w:cs="宋体" w:hint="eastAsia"/>
          <w:b/>
          <w:bCs/>
          <w:kern w:val="0"/>
          <w:sz w:val="24"/>
        </w:rPr>
        <w:t>2. 掌控对话节奏的红绿灯机制</w:t>
      </w:r>
    </w:p>
    <w:p w14:paraId="2CAE9482" w14:textId="4D5003D0" w:rsidR="009225D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1</w:t>
      </w:r>
      <w:r w:rsidR="00AA4B8E">
        <w:rPr>
          <w:rFonts w:ascii="宋体" w:eastAsia="宋体" w:hAnsi="宋体" w:cs="宋体" w:hint="eastAsia"/>
          <w:kern w:val="0"/>
          <w:sz w:val="24"/>
        </w:rPr>
        <w:t>）</w:t>
      </w:r>
      <w:r>
        <w:rPr>
          <w:rFonts w:ascii="宋体" w:eastAsia="宋体" w:hAnsi="宋体" w:cs="宋体" w:hint="eastAsia"/>
          <w:kern w:val="0"/>
          <w:sz w:val="24"/>
        </w:rPr>
        <w:t>员工滔滔不绝时的温和打断技巧</w:t>
      </w:r>
    </w:p>
    <w:p w14:paraId="40840D14" w14:textId="03D92480" w:rsidR="009225D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</w:t>
      </w:r>
      <w:r w:rsidR="00AA4B8E">
        <w:rPr>
          <w:rFonts w:ascii="宋体" w:eastAsia="宋体" w:hAnsi="宋体" w:cs="宋体" w:hint="eastAsia"/>
          <w:kern w:val="0"/>
          <w:sz w:val="24"/>
        </w:rPr>
        <w:t>）</w:t>
      </w:r>
      <w:r>
        <w:rPr>
          <w:rFonts w:ascii="宋体" w:eastAsia="宋体" w:hAnsi="宋体" w:cs="宋体" w:hint="eastAsia"/>
          <w:kern w:val="0"/>
          <w:sz w:val="24"/>
        </w:rPr>
        <w:t>员工沉默对抗时的开放式提问策略</w:t>
      </w:r>
    </w:p>
    <w:p w14:paraId="24F6878B" w14:textId="64B98CE9" w:rsidR="009225D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3</w:t>
      </w:r>
      <w:r w:rsidR="00AA4B8E">
        <w:rPr>
          <w:rFonts w:ascii="宋体" w:eastAsia="宋体" w:hAnsi="宋体" w:cs="宋体" w:hint="eastAsia"/>
          <w:kern w:val="0"/>
          <w:sz w:val="24"/>
        </w:rPr>
        <w:t>）</w:t>
      </w:r>
      <w:r>
        <w:rPr>
          <w:rFonts w:ascii="宋体" w:eastAsia="宋体" w:hAnsi="宋体" w:cs="宋体" w:hint="eastAsia"/>
          <w:kern w:val="0"/>
          <w:sz w:val="24"/>
        </w:rPr>
        <w:t>讨论偏离绩效主题时的纠偏话术</w:t>
      </w:r>
    </w:p>
    <w:p w14:paraId="20BA99B8" w14:textId="0A8F11D0" w:rsidR="009225D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b/>
          <w:bCs/>
          <w:color w:val="C45911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kern w:val="0"/>
          <w:sz w:val="24"/>
        </w:rPr>
        <w:t>二、精准反馈与深层聆听</w:t>
      </w:r>
    </w:p>
    <w:p w14:paraId="31A7E07E" w14:textId="77777777" w:rsidR="009225D5" w:rsidRPr="00AA4B8E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b/>
          <w:bCs/>
          <w:kern w:val="0"/>
          <w:sz w:val="24"/>
        </w:rPr>
      </w:pPr>
      <w:r w:rsidRPr="00AA4B8E">
        <w:rPr>
          <w:rFonts w:ascii="宋体" w:eastAsia="宋体" w:hAnsi="宋体" w:cs="宋体" w:hint="eastAsia"/>
          <w:b/>
          <w:bCs/>
          <w:kern w:val="0"/>
          <w:sz w:val="24"/>
        </w:rPr>
        <w:t>1. 穿透表象的反馈技术</w:t>
      </w:r>
    </w:p>
    <w:p w14:paraId="105C018A" w14:textId="2DAAFEC7" w:rsidR="009225D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1</w:t>
      </w:r>
      <w:r w:rsidR="00AA4B8E">
        <w:rPr>
          <w:rFonts w:ascii="宋体" w:eastAsia="宋体" w:hAnsi="宋体" w:cs="宋体" w:hint="eastAsia"/>
          <w:kern w:val="0"/>
          <w:sz w:val="24"/>
        </w:rPr>
        <w:t>）</w:t>
      </w:r>
      <w:r>
        <w:rPr>
          <w:rFonts w:ascii="宋体" w:eastAsia="宋体" w:hAnsi="宋体" w:cs="宋体" w:hint="eastAsia"/>
          <w:kern w:val="0"/>
          <w:sz w:val="24"/>
        </w:rPr>
        <w:t>使用BIC（行为-影响-后果）模型进行负面反馈</w:t>
      </w:r>
    </w:p>
    <w:p w14:paraId="34B3D4B7" w14:textId="13FCE433" w:rsidR="009225D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</w:t>
      </w:r>
      <w:r w:rsidR="00AA4B8E">
        <w:rPr>
          <w:rFonts w:ascii="宋体" w:eastAsia="宋体" w:hAnsi="宋体" w:cs="宋体" w:hint="eastAsia"/>
          <w:kern w:val="0"/>
          <w:sz w:val="24"/>
        </w:rPr>
        <w:t>）</w:t>
      </w:r>
      <w:r>
        <w:rPr>
          <w:rFonts w:ascii="宋体" w:eastAsia="宋体" w:hAnsi="宋体" w:cs="宋体" w:hint="eastAsia"/>
          <w:kern w:val="0"/>
          <w:sz w:val="24"/>
        </w:rPr>
        <w:t>避免使用“但是”转折句的“三明治”陷阱</w:t>
      </w:r>
    </w:p>
    <w:p w14:paraId="71F43231" w14:textId="67CB2C13" w:rsidR="009225D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3</w:t>
      </w:r>
      <w:r w:rsidR="00AA4B8E">
        <w:rPr>
          <w:rFonts w:ascii="宋体" w:eastAsia="宋体" w:hAnsi="宋体" w:cs="宋体" w:hint="eastAsia"/>
          <w:kern w:val="0"/>
          <w:sz w:val="24"/>
        </w:rPr>
        <w:t>）</w:t>
      </w:r>
      <w:r>
        <w:rPr>
          <w:rFonts w:ascii="宋体" w:eastAsia="宋体" w:hAnsi="宋体" w:cs="宋体" w:hint="eastAsia"/>
          <w:kern w:val="0"/>
          <w:sz w:val="24"/>
        </w:rPr>
        <w:t>针对重复犯错员工的“元反馈”（针对行为模式而非单次事件）</w:t>
      </w:r>
    </w:p>
    <w:p w14:paraId="4036671B" w14:textId="77777777" w:rsidR="009225D5" w:rsidRPr="00AA4B8E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b/>
          <w:bCs/>
          <w:kern w:val="0"/>
          <w:sz w:val="24"/>
        </w:rPr>
      </w:pPr>
      <w:r w:rsidRPr="00AA4B8E">
        <w:rPr>
          <w:rFonts w:ascii="宋体" w:eastAsia="宋体" w:hAnsi="宋体" w:cs="宋体" w:hint="eastAsia"/>
          <w:b/>
          <w:bCs/>
          <w:kern w:val="0"/>
          <w:sz w:val="24"/>
        </w:rPr>
        <w:t>2. 绩效面谈流程的六步辅导模型</w:t>
      </w:r>
    </w:p>
    <w:p w14:paraId="021E4078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1）发现机会</w:t>
      </w:r>
    </w:p>
    <w:p w14:paraId="5D9BDDE9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2）建立和谐关系</w:t>
      </w:r>
    </w:p>
    <w:p w14:paraId="3F9D14D4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3）评估情势</w:t>
      </w:r>
    </w:p>
    <w:p w14:paraId="0834EA0D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4）确定期望结果</w:t>
      </w:r>
    </w:p>
    <w:p w14:paraId="7103B0D0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lastRenderedPageBreak/>
        <w:t>5）确定下一步</w:t>
      </w:r>
    </w:p>
    <w:p w14:paraId="35A30F54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6）评估与跟踪</w:t>
      </w:r>
    </w:p>
    <w:p w14:paraId="4B8FD56B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</w:rPr>
        <w:t>工具模型：</w:t>
      </w:r>
      <w:r>
        <w:rPr>
          <w:rFonts w:ascii="宋体" w:eastAsia="宋体" w:hAnsi="宋体" w:cs="宋体" w:hint="eastAsia"/>
          <w:kern w:val="0"/>
          <w:sz w:val="24"/>
        </w:rPr>
        <w:t>员工辅导六步模型</w:t>
      </w:r>
    </w:p>
    <w:p w14:paraId="67FB43C8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</w:rPr>
        <w:t>视频学习：</w:t>
      </w:r>
      <w:r>
        <w:rPr>
          <w:rFonts w:ascii="宋体" w:eastAsia="宋体" w:hAnsi="宋体" w:cs="宋体" w:hint="eastAsia"/>
          <w:kern w:val="0"/>
          <w:sz w:val="24"/>
        </w:rPr>
        <w:t>如何教练辅导员工进行业绩提升（世界500强独有视频资料）</w:t>
      </w:r>
    </w:p>
    <w:p w14:paraId="2D644EA9" w14:textId="77777777" w:rsidR="009225D5" w:rsidRDefault="00000000">
      <w:pPr>
        <w:snapToGrid w:val="0"/>
        <w:spacing w:line="480" w:lineRule="exac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</w:rPr>
        <w:t>个人练习：</w:t>
      </w:r>
      <w:r>
        <w:rPr>
          <w:rFonts w:ascii="宋体" w:eastAsia="宋体" w:hAnsi="宋体" w:cs="宋体" w:hint="eastAsia"/>
          <w:kern w:val="0"/>
          <w:sz w:val="24"/>
        </w:rPr>
        <w:t>开展一次完整的员工绩效辅导</w:t>
      </w:r>
    </w:p>
    <w:sectPr w:rsidR="009225D5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E136052"/>
    <w:rsid w:val="004D79FA"/>
    <w:rsid w:val="009225D5"/>
    <w:rsid w:val="00AA4B8E"/>
    <w:rsid w:val="01034F13"/>
    <w:rsid w:val="1E136052"/>
    <w:rsid w:val="348769A5"/>
    <w:rsid w:val="37954D42"/>
    <w:rsid w:val="3AFB1FBF"/>
    <w:rsid w:val="48F71942"/>
    <w:rsid w:val="4BB9684B"/>
    <w:rsid w:val="508B5BEF"/>
    <w:rsid w:val="554E6BD3"/>
    <w:rsid w:val="7A8C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CDE276"/>
  <w15:docId w15:val="{8835F59B-2561-459E-87C5-F3E0E156F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Administrator</cp:lastModifiedBy>
  <cp:revision>2</cp:revision>
  <dcterms:created xsi:type="dcterms:W3CDTF">2026-02-14T13:20:00Z</dcterms:created>
  <dcterms:modified xsi:type="dcterms:W3CDTF">2026-03-17T07:25:00Z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7C7CD9CC02014340AC424B524B802FDB_11</vt:lpwstr>
  </property>
  <property fmtid="{D5CDD505-2E9C-101B-9397-08002B2CF9AE}" pid="4" name="KSOTemplateDocerSaveRecord">
    <vt:lpwstr>eyJoZGlkIjoiMDllMjU1MjNiZDc5NzQzYmFkNzU3YTFlOGNhZjFhZGQiLCJ1c2VySWQiOiIyOTEwNzgzOTEifQ==</vt:lpwstr>
  </property>
</Properties>
</file>