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BD72E" w14:textId="77777777" w:rsidR="000D19C0" w:rsidRDefault="00D230B1">
      <w:pPr>
        <w:spacing w:line="480" w:lineRule="exact"/>
        <w:jc w:val="center"/>
        <w:rPr>
          <w:rFonts w:ascii="宋体" w:hAnsi="宋体" w:cs="微软雅黑" w:hint="eastAsia"/>
          <w:b/>
          <w:bCs/>
          <w:color w:val="1F4E79"/>
          <w:sz w:val="32"/>
          <w:szCs w:val="32"/>
        </w:rPr>
      </w:pPr>
      <w:r>
        <w:rPr>
          <w:rFonts w:ascii="宋体" w:hAnsi="宋体" w:cs="微软雅黑" w:hint="eastAsia"/>
          <w:b/>
          <w:bCs/>
          <w:color w:val="1F4E79"/>
          <w:sz w:val="32"/>
          <w:szCs w:val="32"/>
        </w:rPr>
        <w:t>国央企绩效革新：关键之年的突破与赋能</w:t>
      </w:r>
    </w:p>
    <w:p w14:paraId="440AE53D" w14:textId="77777777" w:rsidR="000D19C0" w:rsidRDefault="000D19C0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</w:p>
    <w:p w14:paraId="710933B8" w14:textId="77777777" w:rsidR="000D19C0" w:rsidRDefault="00D230B1">
      <w:pPr>
        <w:spacing w:line="480" w:lineRule="exact"/>
        <w:rPr>
          <w:rFonts w:ascii="宋体" w:hAnsi="宋体" w:cs="微软雅黑" w:hint="eastAsia"/>
          <w:b/>
          <w:bCs/>
          <w:color w:val="1F4E79"/>
          <w:sz w:val="24"/>
        </w:rPr>
      </w:pPr>
      <w:r>
        <w:rPr>
          <w:rFonts w:ascii="宋体" w:hAnsi="宋体" w:cs="微软雅黑" w:hint="eastAsia"/>
          <w:b/>
          <w:bCs/>
          <w:color w:val="1F4E79"/>
          <w:sz w:val="24"/>
        </w:rPr>
        <w:t>课程背景：</w:t>
      </w:r>
    </w:p>
    <w:p w14:paraId="0911FC87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随着我国国有企业改革步伐的不断加快，绩效管理作为引领企业高质量发展的核心引擎，正受到前所未有的关注。当前，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国央企</w:t>
      </w:r>
      <w:r>
        <w:rPr>
          <w:rFonts w:ascii="宋体" w:hAnsi="宋体" w:cs="微软雅黑"/>
          <w:color w:val="000000"/>
          <w:sz w:val="24"/>
          <w:shd w:val="clear" w:color="auto" w:fill="FFFFFF"/>
        </w:rPr>
        <w:t>站在改革的关键节点，面临着一系列挑战：</w:t>
      </w:r>
    </w:p>
    <w:p w14:paraId="12118310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传统观念和体制的束缚导致绩效改革难以深入推进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；</w:t>
      </w:r>
    </w:p>
    <w:p w14:paraId="44DDC33F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部分员工对新的绩效模式存在抵触情绪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；</w:t>
      </w:r>
    </w:p>
    <w:p w14:paraId="0A9817D7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绩效指标体系的科学性和合理性有待提升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；</w:t>
      </w:r>
    </w:p>
    <w:p w14:paraId="07D73F51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不能精准反映企业战略目标和实际业务需求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；</w:t>
      </w:r>
    </w:p>
    <w:p w14:paraId="67A4C058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绩效管理流程不够完善，过程监控和结果应用存在脱节现象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……</w:t>
      </w:r>
    </w:p>
    <w:p w14:paraId="3673D978" w14:textId="77777777" w:rsidR="000D19C0" w:rsidRDefault="00D230B1">
      <w:pPr>
        <w:spacing w:line="480" w:lineRule="exact"/>
        <w:ind w:firstLineChars="200" w:firstLine="480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/>
          <w:color w:val="000000"/>
          <w:sz w:val="24"/>
          <w:shd w:val="clear" w:color="auto" w:fill="FFFFFF"/>
        </w:rPr>
        <w:t>这些痛点问题严重影响着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国央企</w:t>
      </w:r>
      <w:r>
        <w:rPr>
          <w:rFonts w:ascii="宋体" w:hAnsi="宋体" w:cs="微软雅黑"/>
          <w:color w:val="000000"/>
          <w:sz w:val="24"/>
          <w:shd w:val="clear" w:color="auto" w:fill="FFFFFF"/>
        </w:rPr>
        <w:t>的发展活力和竞争力，阻碍着改革的深化。在此背景下，本课程旨在深入剖析这些痛点问题，探讨有效的解决路径和策略，为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国央企</w:t>
      </w:r>
      <w:r>
        <w:rPr>
          <w:rFonts w:ascii="宋体" w:hAnsi="宋体" w:cs="微软雅黑"/>
          <w:color w:val="000000"/>
          <w:sz w:val="24"/>
          <w:shd w:val="clear" w:color="auto" w:fill="FFFFFF"/>
        </w:rPr>
        <w:t>绩效革新提供有力的指导和支持，助力国央企在关键之年实现突破与赋能，提升企业整体运营效率和发展质量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。</w:t>
      </w:r>
    </w:p>
    <w:p w14:paraId="156AA0D8" w14:textId="77777777" w:rsidR="000D19C0" w:rsidRDefault="000D19C0">
      <w:pPr>
        <w:spacing w:line="480" w:lineRule="exact"/>
        <w:rPr>
          <w:rFonts w:ascii="宋体" w:hAnsi="宋体" w:cs="微软雅黑" w:hint="eastAsia"/>
          <w:b/>
          <w:bCs/>
          <w:color w:val="1F4E79"/>
          <w:sz w:val="24"/>
        </w:rPr>
      </w:pPr>
    </w:p>
    <w:p w14:paraId="36A9468D" w14:textId="77777777" w:rsidR="000D19C0" w:rsidRDefault="00D230B1">
      <w:pPr>
        <w:spacing w:line="480" w:lineRule="exact"/>
        <w:rPr>
          <w:rFonts w:ascii="宋体" w:hAnsi="宋体" w:cs="微软雅黑" w:hint="eastAsia"/>
          <w:b/>
          <w:bCs/>
          <w:color w:val="1F4E79"/>
          <w:sz w:val="24"/>
        </w:rPr>
      </w:pPr>
      <w:r>
        <w:rPr>
          <w:rFonts w:ascii="宋体" w:hAnsi="宋体" w:cs="微软雅黑"/>
          <w:b/>
          <w:bCs/>
          <w:color w:val="1F4E79"/>
          <w:sz w:val="24"/>
        </w:rPr>
        <w:t>课程</w:t>
      </w:r>
      <w:r>
        <w:rPr>
          <w:rFonts w:ascii="宋体" w:hAnsi="宋体" w:cs="微软雅黑" w:hint="eastAsia"/>
          <w:b/>
          <w:bCs/>
          <w:color w:val="1F4E79"/>
          <w:sz w:val="24"/>
        </w:rPr>
        <w:t>收益：</w:t>
      </w:r>
    </w:p>
    <w:p w14:paraId="17045F06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●识别至少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3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个关键政策点，</w:t>
      </w:r>
      <w:r>
        <w:rPr>
          <w:rFonts w:ascii="宋体" w:hAnsi="宋体" w:cs="微软雅黑"/>
          <w:color w:val="000000"/>
          <w:sz w:val="24"/>
          <w:shd w:val="clear" w:color="auto" w:fill="FFFFFF"/>
        </w:rPr>
        <w:t>深入理解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国央企绩效</w:t>
      </w:r>
      <w:r>
        <w:rPr>
          <w:rFonts w:ascii="宋体" w:hAnsi="宋体" w:cs="微软雅黑"/>
          <w:color w:val="000000"/>
          <w:sz w:val="24"/>
          <w:shd w:val="clear" w:color="auto" w:fill="FFFFFF"/>
        </w:rPr>
        <w:t>理改革的政策背景和目标</w:t>
      </w:r>
    </w:p>
    <w:p w14:paraId="1DBE2DD1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●掌握绩效考核体系设计的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5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个关键绩效指标和关键方法与流程</w:t>
      </w:r>
    </w:p>
    <w:p w14:paraId="23F06D17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●识别至少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4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种劳动纠纷风险，掌握用工风险防范技巧，规避劳动纠纷</w:t>
      </w:r>
    </w:p>
    <w:p w14:paraId="5995CDBE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●提升国企绩效文化，实现绩效执行和谐化、绩效辅导赋能化</w:t>
      </w:r>
    </w:p>
    <w:p w14:paraId="6302C950" w14:textId="77777777" w:rsidR="000D19C0" w:rsidRDefault="000D19C0">
      <w:pPr>
        <w:spacing w:line="480" w:lineRule="exact"/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</w:pPr>
    </w:p>
    <w:p w14:paraId="7CF1F35A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  <w:t>课程时间：</w:t>
      </w:r>
      <w:r>
        <w:rPr>
          <w:rFonts w:ascii="宋体" w:hAnsi="宋体" w:cs="微软雅黑" w:hint="eastAsia"/>
          <w:bCs/>
          <w:color w:val="000000"/>
          <w:sz w:val="24"/>
          <w:shd w:val="clear" w:color="auto" w:fill="FFFFFF"/>
        </w:rPr>
        <w:t>2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天，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6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小时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/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天</w:t>
      </w:r>
    </w:p>
    <w:p w14:paraId="6911B61C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  <w:t>课程对象：</w:t>
      </w:r>
      <w:r>
        <w:rPr>
          <w:rFonts w:ascii="宋体" w:hAnsi="宋体" w:cs="微软雅黑" w:hint="eastAsia"/>
          <w:sz w:val="24"/>
          <w:shd w:val="clear" w:color="auto" w:fill="FFFFFF"/>
        </w:rPr>
        <w:t>HR</w:t>
      </w:r>
      <w:r>
        <w:rPr>
          <w:rFonts w:ascii="宋体" w:hAnsi="宋体" w:cs="微软雅黑" w:hint="eastAsia"/>
          <w:sz w:val="24"/>
          <w:shd w:val="clear" w:color="auto" w:fill="FFFFFF"/>
        </w:rPr>
        <w:t>、中高层、各部门管理层等</w:t>
      </w:r>
    </w:p>
    <w:p w14:paraId="67843818" w14:textId="77777777" w:rsidR="000D19C0" w:rsidRDefault="00D230B1">
      <w:pPr>
        <w:spacing w:line="480" w:lineRule="exact"/>
        <w:rPr>
          <w:rFonts w:ascii="宋体" w:hAnsi="宋体" w:cs="微软雅黑" w:hint="eastAsia"/>
          <w:color w:val="000000"/>
          <w:sz w:val="24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  <w:t>课程方式：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讲授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+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互动演练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+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工具实操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+</w:t>
      </w:r>
      <w:r>
        <w:rPr>
          <w:rFonts w:ascii="宋体" w:hAnsi="宋体" w:cs="微软雅黑" w:hint="eastAsia"/>
          <w:color w:val="000000"/>
          <w:sz w:val="24"/>
          <w:shd w:val="clear" w:color="auto" w:fill="FFFFFF"/>
        </w:rPr>
        <w:t>案例分享等</w:t>
      </w:r>
    </w:p>
    <w:p w14:paraId="5668EE73" w14:textId="77777777" w:rsidR="000D19C0" w:rsidRDefault="000D19C0">
      <w:pPr>
        <w:spacing w:line="480" w:lineRule="exact"/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</w:pPr>
    </w:p>
    <w:p w14:paraId="129083AD" w14:textId="77777777" w:rsidR="000D19C0" w:rsidRDefault="00D230B1">
      <w:pPr>
        <w:spacing w:line="480" w:lineRule="exact"/>
        <w:jc w:val="center"/>
        <w:rPr>
          <w:rFonts w:ascii="宋体" w:hAnsi="宋体" w:cs="微软雅黑" w:hint="eastAsia"/>
          <w:b/>
          <w:bCs/>
          <w:color w:val="1F4E79"/>
          <w:sz w:val="24"/>
          <w:shd w:val="clear" w:color="auto" w:fill="FFFFFF"/>
        </w:rPr>
      </w:pPr>
      <w:r>
        <w:rPr>
          <w:rFonts w:ascii="宋体" w:hAnsi="宋体" w:cs="微软雅黑"/>
          <w:b/>
          <w:bCs/>
          <w:color w:val="1F4E79"/>
          <w:sz w:val="24"/>
          <w:shd w:val="clear" w:color="auto" w:fill="FFFFFF"/>
        </w:rPr>
        <w:t>课程大纲</w:t>
      </w:r>
    </w:p>
    <w:p w14:paraId="4D184BC7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第一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讲</w:t>
      </w: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：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“三能”机制的发展历程与改革必要性</w:t>
      </w:r>
    </w:p>
    <w:p w14:paraId="381FF985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一、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“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三能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”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机制的发展历程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四个阶段</w:t>
      </w:r>
    </w:p>
    <w:p w14:paraId="3DB43031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1.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初步探索阶段（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1978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-1992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</w:t>
      </w:r>
    </w:p>
    <w:p w14:paraId="44A9AF94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2.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深化改革阶段（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1993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-2012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</w:t>
      </w:r>
    </w:p>
    <w:p w14:paraId="3CC18A32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lastRenderedPageBreak/>
        <w:t xml:space="preserve">3.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全面深化阶段（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2013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-2022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</w:t>
      </w:r>
    </w:p>
    <w:p w14:paraId="67DF7A4D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4.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扬帆起航阶段（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2023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-2025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</w:t>
      </w:r>
    </w:p>
    <w:p w14:paraId="0363C986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>展望：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未来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国央企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将更注重人才质量与效能，构建与新时代发展相适应的人力资源管理体系</w:t>
      </w:r>
    </w:p>
    <w:p w14:paraId="2636BC39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二、国央企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人力资源管理发展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四个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阶段</w:t>
      </w:r>
    </w:p>
    <w:p w14:paraId="1CDFA66F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1.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计划经济时期（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1949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-1978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年）：人事科</w:t>
      </w:r>
    </w:p>
    <w:p w14:paraId="4B00ADFD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2.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改革开放初期（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1979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-1992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年）：劳资科</w:t>
      </w:r>
    </w:p>
    <w:p w14:paraId="741FAF8E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3.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深化改革阶段（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1993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-2012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年）：劳动人事部</w:t>
      </w:r>
    </w:p>
    <w:p w14:paraId="7E9EC2F5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 xml:space="preserve">4. 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全面深化阶段（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2013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年至今）：人力资源部</w:t>
      </w:r>
    </w:p>
    <w:p w14:paraId="2BAA3242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>互动演练</w:t>
      </w:r>
      <w:r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：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组讨论各阶段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国央企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人力资源管理面临的挑战与应对策略。</w:t>
      </w:r>
    </w:p>
    <w:p w14:paraId="3B56CE31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三、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改革的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三项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必要性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要素</w:t>
      </w:r>
    </w:p>
    <w:p w14:paraId="0C30FAD5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 xml:space="preserve">1. </w:t>
      </w: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>两条时间线</w:t>
      </w:r>
    </w:p>
    <w:p w14:paraId="4E13665D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1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）三年行动</w:t>
      </w:r>
    </w:p>
    <w:p w14:paraId="594AE556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2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）关键之年</w:t>
      </w:r>
    </w:p>
    <w:p w14:paraId="294CEF22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 xml:space="preserve">2. </w:t>
      </w: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>三个矛盾</w:t>
      </w:r>
    </w:p>
    <w:p w14:paraId="077EAB7E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1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）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用人机制僵化与市场需求灵活的矛盾</w:t>
      </w:r>
    </w:p>
    <w:p w14:paraId="2185C6D5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2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）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薪酬分配平均主义与激励效果的矛盾</w:t>
      </w:r>
    </w:p>
    <w:p w14:paraId="2429ACDA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3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）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员工职业发展与企业长远发展的矛盾</w:t>
      </w:r>
    </w:p>
    <w:p w14:paraId="6DD8E801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 xml:space="preserve">3. </w:t>
      </w:r>
      <w:r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一个对比</w:t>
      </w:r>
    </w:p>
    <w:p w14:paraId="35497323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——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人和人才的对比</w:t>
      </w:r>
    </w:p>
    <w:p w14:paraId="7D13A50C" w14:textId="6F8A4820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 w:rsidRPr="00204BBD"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SWOT</w:t>
      </w:r>
      <w:r w:rsidRPr="00204BBD"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分析工具：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用于分析国央企在“三能”机制改革中的优势、劣势、机会和威胁。</w:t>
      </w:r>
    </w:p>
    <w:p w14:paraId="75AFC8CC" w14:textId="26FDE4FE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 w:rsidRPr="00204BBD"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价值链分析工具：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用于分析国央企在人力资源管理过程中的价值创造和成本构成。</w:t>
      </w:r>
    </w:p>
    <w:p w14:paraId="73B73BA8" w14:textId="7546B75E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 w:rsidRPr="00204BBD"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五力模型分析工具：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用于评估国央企在市场竞争中的竞争力。</w:t>
      </w:r>
    </w:p>
    <w:p w14:paraId="57789E7B" w14:textId="77777777" w:rsidR="000D19C0" w:rsidRDefault="00D230B1">
      <w:pPr>
        <w:widowControl/>
        <w:spacing w:line="480" w:lineRule="exact"/>
        <w:jc w:val="left"/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</w:pPr>
      <w:r>
        <w:rPr>
          <w:rFonts w:ascii="宋体" w:hAnsi="宋体" w:cs="Tahoma"/>
          <w:b/>
          <w:bCs/>
          <w:color w:val="1C1C23"/>
          <w:kern w:val="0"/>
          <w:sz w:val="24"/>
          <w:shd w:val="clear" w:color="auto" w:fill="FFFFFF"/>
        </w:rPr>
        <w:t>互动演练</w:t>
      </w:r>
      <w:r>
        <w:rPr>
          <w:rFonts w:ascii="宋体" w:hAnsi="宋体" w:cs="Tahoma" w:hint="eastAsia"/>
          <w:b/>
          <w:bCs/>
          <w:color w:val="1C1C23"/>
          <w:kern w:val="0"/>
          <w:sz w:val="24"/>
          <w:shd w:val="clear" w:color="auto" w:fill="FFFFFF"/>
        </w:rPr>
        <w:t>：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结合</w:t>
      </w:r>
      <w:r>
        <w:rPr>
          <w:rFonts w:ascii="宋体" w:hAnsi="宋体" w:cs="Tahoma" w:hint="eastAsia"/>
          <w:color w:val="1C1C23"/>
          <w:kern w:val="0"/>
          <w:sz w:val="24"/>
          <w:shd w:val="clear" w:color="auto" w:fill="FFFFFF"/>
        </w:rPr>
        <w:t>国央企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案例分析如何在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“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三能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”</w:t>
      </w:r>
      <w:r>
        <w:rPr>
          <w:rFonts w:ascii="宋体" w:hAnsi="宋体" w:cs="Tahoma"/>
          <w:color w:val="1C1C23"/>
          <w:kern w:val="0"/>
          <w:sz w:val="24"/>
          <w:shd w:val="clear" w:color="auto" w:fill="FFFFFF"/>
        </w:rPr>
        <w:t>机制改革中平衡各方利益确保改革平稳推进</w:t>
      </w:r>
    </w:p>
    <w:p w14:paraId="4964B7AA" w14:textId="77777777" w:rsidR="000D19C0" w:rsidRDefault="000D19C0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</w:p>
    <w:p w14:paraId="37E6CC93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第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二讲</w:t>
      </w: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：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国央企绩效的重点问题</w:t>
      </w:r>
    </w:p>
    <w:p w14:paraId="2C42F8BF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一、国企绩效改革的两大基础解读</w:t>
      </w:r>
    </w:p>
    <w:p w14:paraId="204D8CF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/>
          <w:color w:val="000000"/>
          <w:shd w:val="clear" w:color="auto" w:fill="FFFFFF"/>
        </w:rPr>
        <w:t>绩效的</w:t>
      </w:r>
      <w:r>
        <w:rPr>
          <w:rFonts w:ascii="宋体" w:hAnsi="宋体" w:cs="微软雅黑"/>
          <w:b/>
          <w:color w:val="000000"/>
          <w:shd w:val="clear" w:color="auto" w:fill="FFFFFF"/>
        </w:rPr>
        <w:t>“</w:t>
      </w:r>
      <w:r>
        <w:rPr>
          <w:rFonts w:ascii="宋体" w:hAnsi="宋体" w:cs="微软雅黑"/>
          <w:b/>
          <w:color w:val="000000"/>
          <w:shd w:val="clear" w:color="auto" w:fill="FFFFFF"/>
        </w:rPr>
        <w:t>两是三能</w:t>
      </w:r>
      <w:r>
        <w:rPr>
          <w:rFonts w:ascii="宋体" w:hAnsi="宋体" w:cs="微软雅黑"/>
          <w:b/>
          <w:color w:val="000000"/>
          <w:shd w:val="clear" w:color="auto" w:fill="FFFFFF"/>
        </w:rPr>
        <w:t>”</w:t>
      </w:r>
    </w:p>
    <w:p w14:paraId="5A25571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案例：</w:t>
      </w:r>
      <w:r>
        <w:rPr>
          <w:rStyle w:val="a8"/>
          <w:rFonts w:ascii="宋体" w:hAnsi="宋体" w:cs="微软雅黑" w:hint="eastAsia"/>
          <w:b w:val="0"/>
          <w:color w:val="000000"/>
          <w:shd w:val="clear" w:color="auto" w:fill="FFFFFF"/>
        </w:rPr>
        <w:t>大海游泳</w:t>
      </w:r>
    </w:p>
    <w:p w14:paraId="658BD1A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）“两是”</w:t>
      </w:r>
    </w:p>
    <w:p w14:paraId="3FF6862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lastRenderedPageBreak/>
        <w:t>a</w:t>
      </w:r>
      <w:r>
        <w:rPr>
          <w:rFonts w:ascii="宋体" w:hAnsi="宋体" w:cs="微软雅黑"/>
          <w:bCs/>
          <w:color w:val="000000"/>
          <w:shd w:val="clear" w:color="auto" w:fill="FFFFFF"/>
        </w:rPr>
        <w:t>绩效是评价标准</w:t>
      </w:r>
    </w:p>
    <w:p w14:paraId="6F864104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b</w:t>
      </w:r>
      <w:r>
        <w:rPr>
          <w:rFonts w:ascii="宋体" w:hAnsi="宋体" w:cs="微软雅黑"/>
          <w:bCs/>
          <w:color w:val="000000"/>
          <w:shd w:val="clear" w:color="auto" w:fill="FFFFFF"/>
        </w:rPr>
        <w:t>绩效是激励与约束机制</w:t>
      </w:r>
    </w:p>
    <w:p w14:paraId="0C791A0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）“三能”</w:t>
      </w:r>
    </w:p>
    <w:p w14:paraId="1CE88E2F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a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绩效能够优化资源配置</w:t>
      </w:r>
    </w:p>
    <w:p w14:paraId="20A35C6B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b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绩效能够促进企业战略目标实现</w:t>
      </w:r>
    </w:p>
    <w:p w14:paraId="361D4951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c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绩效能够增强市场竞争力</w:t>
      </w:r>
    </w:p>
    <w:p w14:paraId="1C92771A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shd w:val="clear" w:color="auto" w:fill="FFFFFF"/>
        </w:rPr>
      </w:pPr>
      <w:r>
        <w:rPr>
          <w:rFonts w:ascii="宋体" w:hAnsi="宋体" w:cs="微软雅黑" w:hint="eastAsia"/>
          <w:b/>
          <w:bCs/>
          <w:shd w:val="clear" w:color="auto" w:fill="FFFFFF"/>
        </w:rPr>
        <w:t xml:space="preserve">2. </w:t>
      </w:r>
      <w:r>
        <w:rPr>
          <w:rFonts w:ascii="宋体" w:hAnsi="宋体" w:cs="微软雅黑" w:hint="eastAsia"/>
          <w:b/>
          <w:bCs/>
          <w:shd w:val="clear" w:color="auto" w:fill="FFFFFF"/>
        </w:rPr>
        <w:t>绩效的三个核心价值</w:t>
      </w:r>
    </w:p>
    <w:p w14:paraId="39EFEFA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Style w:val="a8"/>
          <w:rFonts w:ascii="宋体" w:hAnsi="宋体" w:cs="微软雅黑" w:hint="eastAsia"/>
          <w:bCs/>
          <w:color w:val="000000"/>
          <w:shd w:val="clear" w:color="auto" w:fill="FFFFFF"/>
        </w:rPr>
        <w:t>案例：</w:t>
      </w:r>
      <w:r>
        <w:rPr>
          <w:rStyle w:val="a8"/>
          <w:rFonts w:ascii="宋体" w:hAnsi="宋体" w:cs="微软雅黑" w:hint="eastAsia"/>
          <w:b w:val="0"/>
          <w:color w:val="000000"/>
          <w:shd w:val="clear" w:color="auto" w:fill="FFFFFF"/>
        </w:rPr>
        <w:t>李云龙吃肉</w:t>
      </w:r>
    </w:p>
    <w:p w14:paraId="44C9668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企业愿景实现的保证</w:t>
      </w:r>
    </w:p>
    <w:p w14:paraId="7D7038B6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组织和个人提升的途径</w:t>
      </w:r>
    </w:p>
    <w:p w14:paraId="553CAA3B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利益分配的评判标准</w:t>
      </w:r>
    </w:p>
    <w:p w14:paraId="135B8D0D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二、国央企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绩效改革的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三大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挑战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与应对</w:t>
      </w:r>
    </w:p>
    <w:p w14:paraId="3A3EE99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/>
          <w:color w:val="000000"/>
          <w:shd w:val="clear" w:color="auto" w:fill="FFFFFF"/>
        </w:rPr>
        <w:t>目标设定没标准</w:t>
      </w:r>
    </w:p>
    <w:p w14:paraId="1A95073A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应对策略：</w:t>
      </w:r>
    </w:p>
    <w:p w14:paraId="6242F1B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）研究行业战略定方向</w:t>
      </w:r>
    </w:p>
    <w:p w14:paraId="3D3FFBC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引入工具方法设目标</w:t>
      </w:r>
    </w:p>
    <w:p w14:paraId="5AAAFCA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组织研讨提高可行性</w:t>
      </w:r>
    </w:p>
    <w:p w14:paraId="6CAA5F36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2. </w:t>
      </w:r>
      <w:r>
        <w:rPr>
          <w:rFonts w:ascii="宋体" w:hAnsi="宋体" w:cs="微软雅黑"/>
          <w:b/>
          <w:color w:val="000000"/>
          <w:shd w:val="clear" w:color="auto" w:fill="FFFFFF"/>
        </w:rPr>
        <w:t>过程辅导没方法</w:t>
      </w:r>
    </w:p>
    <w:p w14:paraId="5F1399B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应对策略：</w:t>
      </w:r>
    </w:p>
    <w:p w14:paraId="0DFC1DE7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）建立导师团队</w:t>
      </w:r>
    </w:p>
    <w:p w14:paraId="1C13F166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开展培训提升</w:t>
      </w:r>
    </w:p>
    <w:p w14:paraId="44209EA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制定辅导规范</w:t>
      </w:r>
    </w:p>
    <w:p w14:paraId="3273939C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3. </w:t>
      </w:r>
      <w:r>
        <w:rPr>
          <w:rFonts w:ascii="宋体" w:hAnsi="宋体" w:cs="微软雅黑"/>
          <w:b/>
          <w:color w:val="000000"/>
          <w:shd w:val="clear" w:color="auto" w:fill="FFFFFF"/>
        </w:rPr>
        <w:t>前后程序没衔接</w:t>
      </w:r>
    </w:p>
    <w:p w14:paraId="16F295D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应对策略：</w:t>
      </w:r>
    </w:p>
    <w:p w14:paraId="736A846F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）优化流程设计</w:t>
      </w:r>
    </w:p>
    <w:p w14:paraId="58678CC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建立沟通机制</w:t>
      </w:r>
    </w:p>
    <w:p w14:paraId="1790DB9B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定期评估改进</w:t>
      </w:r>
    </w:p>
    <w:p w14:paraId="2B4581F5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kern w:val="2"/>
          <w:shd w:val="clear" w:color="auto" w:fill="FFFFFF"/>
        </w:rPr>
      </w:pPr>
      <w:r>
        <w:rPr>
          <w:rFonts w:ascii="宋体" w:hAnsi="宋体" w:cs="微软雅黑" w:hint="eastAsia"/>
          <w:b/>
          <w:bCs/>
          <w:kern w:val="2"/>
          <w:shd w:val="clear" w:color="auto" w:fill="FFFFFF"/>
        </w:rPr>
        <w:t>工具：</w:t>
      </w:r>
    </w:p>
    <w:p w14:paraId="249753C5" w14:textId="4C929E97" w:rsidR="000D19C0" w:rsidRDefault="00D230B1" w:rsidP="00204BBD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SMART</w:t>
      </w: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原则模板：</w:t>
      </w:r>
      <w:r>
        <w:rPr>
          <w:rFonts w:ascii="宋体" w:hAnsi="宋体" w:cs="微软雅黑" w:hint="eastAsia"/>
          <w:kern w:val="2"/>
          <w:shd w:val="clear" w:color="auto" w:fill="FFFFFF"/>
        </w:rPr>
        <w:t>帮助国央企明确具体、可衡量的目标</w:t>
      </w:r>
    </w:p>
    <w:p w14:paraId="5C757625" w14:textId="1D291836" w:rsidR="000D19C0" w:rsidRDefault="00D230B1" w:rsidP="00204BBD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平衡计分卡（</w:t>
      </w: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BSC</w:t>
      </w: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）</w:t>
      </w: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：</w:t>
      </w:r>
      <w:r>
        <w:rPr>
          <w:rFonts w:ascii="宋体" w:hAnsi="宋体" w:cs="微软雅黑" w:hint="eastAsia"/>
          <w:kern w:val="2"/>
          <w:shd w:val="clear" w:color="auto" w:fill="FFFFFF"/>
        </w:rPr>
        <w:t>帮助国企实行战略指标落地</w:t>
      </w:r>
    </w:p>
    <w:p w14:paraId="21425185" w14:textId="1378D251" w:rsidR="000D19C0" w:rsidRDefault="00D230B1" w:rsidP="00204BBD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lastRenderedPageBreak/>
        <w:t>目标与关键成果法</w:t>
      </w: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(OKR</w:t>
      </w: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）：</w:t>
      </w:r>
      <w:r>
        <w:rPr>
          <w:rFonts w:ascii="宋体" w:hAnsi="宋体" w:cs="微软雅黑" w:hint="eastAsia"/>
          <w:kern w:val="2"/>
          <w:shd w:val="clear" w:color="auto" w:fill="FFFFFF"/>
        </w:rPr>
        <w:t>实现公司与部门目标的上下对齐与左右拉通</w:t>
      </w:r>
    </w:p>
    <w:p w14:paraId="083E1A43" w14:textId="78DEB954" w:rsidR="000D19C0" w:rsidRDefault="00D230B1" w:rsidP="00204BBD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关键绩效指标（</w:t>
      </w: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KPI</w:t>
      </w:r>
      <w:r w:rsidRPr="00204BBD">
        <w:rPr>
          <w:rFonts w:ascii="宋体" w:hAnsi="宋体" w:cs="微软雅黑"/>
          <w:b/>
          <w:bCs/>
          <w:kern w:val="2"/>
          <w:shd w:val="clear" w:color="auto" w:fill="FFFFFF"/>
        </w:rPr>
        <w:t>）</w:t>
      </w:r>
      <w:r w:rsidRPr="00204BBD">
        <w:rPr>
          <w:rFonts w:ascii="宋体" w:hAnsi="宋体" w:cs="微软雅黑" w:hint="eastAsia"/>
          <w:b/>
          <w:bCs/>
          <w:kern w:val="2"/>
          <w:shd w:val="clear" w:color="auto" w:fill="FFFFFF"/>
        </w:rPr>
        <w:t>：</w:t>
      </w:r>
      <w:r>
        <w:rPr>
          <w:rFonts w:ascii="宋体" w:hAnsi="宋体" w:cs="微软雅黑" w:hint="eastAsia"/>
          <w:kern w:val="2"/>
          <w:shd w:val="clear" w:color="auto" w:fill="FFFFFF"/>
        </w:rPr>
        <w:t>完成公司指标从战略到个人的“最后一公里”</w:t>
      </w:r>
    </w:p>
    <w:p w14:paraId="51821FA1" w14:textId="4ECF117D" w:rsidR="000D19C0" w:rsidRDefault="00D230B1" w:rsidP="00204BBD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8B0A82">
        <w:rPr>
          <w:rFonts w:ascii="宋体" w:hAnsi="宋体" w:cs="微软雅黑"/>
          <w:b/>
          <w:bCs/>
          <w:kern w:val="2"/>
          <w:shd w:val="clear" w:color="auto" w:fill="FFFFFF"/>
        </w:rPr>
        <w:t>360</w:t>
      </w:r>
      <w:r w:rsidRPr="008B0A82">
        <w:rPr>
          <w:rFonts w:ascii="宋体" w:hAnsi="宋体" w:cs="微软雅黑"/>
          <w:b/>
          <w:bCs/>
          <w:kern w:val="2"/>
          <w:shd w:val="clear" w:color="auto" w:fill="FFFFFF"/>
        </w:rPr>
        <w:t>度反馈</w:t>
      </w:r>
      <w:r w:rsidRPr="008B0A82">
        <w:rPr>
          <w:rFonts w:ascii="宋体" w:hAnsi="宋体" w:cs="微软雅黑" w:hint="eastAsia"/>
          <w:b/>
          <w:bCs/>
          <w:kern w:val="2"/>
          <w:shd w:val="clear" w:color="auto" w:fill="FFFFFF"/>
        </w:rPr>
        <w:t>：</w:t>
      </w:r>
      <w:r>
        <w:rPr>
          <w:rFonts w:ascii="宋体" w:hAnsi="宋体" w:cs="微软雅黑"/>
          <w:kern w:val="2"/>
          <w:shd w:val="clear" w:color="auto" w:fill="FFFFFF"/>
        </w:rPr>
        <w:t>提供多角度评估，增强个人绩效评价的全面性和准确性</w:t>
      </w:r>
    </w:p>
    <w:p w14:paraId="08045289" w14:textId="77777777" w:rsidR="000D19C0" w:rsidRDefault="000D19C0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</w:p>
    <w:p w14:paraId="28DF0C97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第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三讲</w:t>
      </w: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：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国央企绩效的实施闭环</w:t>
      </w:r>
    </w:p>
    <w:p w14:paraId="0FF2C6E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bCs/>
          <w:shd w:val="clear" w:color="auto" w:fill="FFFFFF"/>
        </w:rPr>
        <w:t>绩效的实施闭环</w:t>
      </w:r>
      <w:r>
        <w:rPr>
          <w:rFonts w:ascii="宋体" w:hAnsi="宋体" w:cs="微软雅黑" w:hint="eastAsia"/>
          <w:b/>
          <w:bCs/>
          <w:shd w:val="clear" w:color="auto" w:fill="FFFFFF"/>
        </w:rPr>
        <w:t>4</w:t>
      </w:r>
      <w:r>
        <w:rPr>
          <w:rFonts w:ascii="宋体" w:hAnsi="宋体" w:cs="微软雅黑" w:hint="eastAsia"/>
          <w:b/>
          <w:bCs/>
          <w:shd w:val="clear" w:color="auto" w:fill="FFFFFF"/>
        </w:rPr>
        <w:t>个环节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：目标设定、过程辅导、评估和反馈、改进</w:t>
      </w:r>
    </w:p>
    <w:p w14:paraId="6FC4B79F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一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、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国央企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绩效目标设定</w:t>
      </w:r>
    </w:p>
    <w:p w14:paraId="68C541B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案例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解读</w:t>
      </w:r>
      <w:r>
        <w:rPr>
          <w:rFonts w:ascii="宋体" w:hAnsi="宋体" w:cs="微软雅黑"/>
          <w:b/>
          <w:color w:val="000000"/>
          <w:shd w:val="clear" w:color="auto" w:fill="FFFFFF"/>
        </w:rPr>
        <w:t>：</w:t>
      </w:r>
      <w:r>
        <w:rPr>
          <w:rFonts w:ascii="宋体" w:hAnsi="宋体" w:cs="微软雅黑"/>
          <w:bCs/>
          <w:color w:val="000000"/>
          <w:shd w:val="clear" w:color="auto" w:fill="FFFFFF"/>
        </w:rPr>
        <w:t>福特汽车的</w:t>
      </w:r>
      <w:r>
        <w:rPr>
          <w:rFonts w:ascii="宋体" w:hAnsi="宋体" w:cs="微软雅黑"/>
          <w:bCs/>
          <w:color w:val="000000"/>
          <w:shd w:val="clear" w:color="auto" w:fill="FFFFFF"/>
        </w:rPr>
        <w:t>“T</w:t>
      </w:r>
      <w:r>
        <w:rPr>
          <w:rFonts w:ascii="宋体" w:hAnsi="宋体" w:cs="微软雅黑"/>
          <w:bCs/>
          <w:color w:val="000000"/>
          <w:shd w:val="clear" w:color="auto" w:fill="FFFFFF"/>
        </w:rPr>
        <w:t>型车</w:t>
      </w:r>
      <w:r>
        <w:rPr>
          <w:rFonts w:ascii="宋体" w:hAnsi="宋体" w:cs="微软雅黑"/>
          <w:bCs/>
          <w:color w:val="000000"/>
          <w:shd w:val="clear" w:color="auto" w:fill="FFFFFF"/>
        </w:rPr>
        <w:t>”</w:t>
      </w:r>
      <w:r>
        <w:rPr>
          <w:rFonts w:ascii="宋体" w:hAnsi="宋体" w:cs="微软雅黑"/>
          <w:bCs/>
          <w:color w:val="000000"/>
          <w:shd w:val="clear" w:color="auto" w:fill="FFFFFF"/>
        </w:rPr>
        <w:t>与标准化生产</w:t>
      </w:r>
    </w:p>
    <w:p w14:paraId="72766271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1</w:t>
      </w:r>
      <w:r>
        <w:rPr>
          <w:rFonts w:ascii="宋体" w:hAnsi="宋体" w:cs="微软雅黑"/>
          <w:b/>
          <w:color w:val="000000"/>
          <w:shd w:val="clear" w:color="auto" w:fill="FFFFFF"/>
        </w:rPr>
        <w:t>. BSC</w:t>
      </w:r>
      <w:r>
        <w:rPr>
          <w:rFonts w:ascii="宋体" w:hAnsi="宋体" w:cs="微软雅黑"/>
          <w:b/>
          <w:color w:val="000000"/>
          <w:shd w:val="clear" w:color="auto" w:fill="FFFFFF"/>
        </w:rPr>
        <w:t>战略目标分解</w:t>
      </w:r>
    </w:p>
    <w:p w14:paraId="42AB70E7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）商业成功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=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战略落地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+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执行</w:t>
      </w:r>
    </w:p>
    <w:p w14:paraId="46171E77" w14:textId="7F1A461D" w:rsidR="000D19C0" w:rsidRDefault="00D230B1">
      <w:pPr>
        <w:pStyle w:val="a7"/>
        <w:shd w:val="clear" w:color="auto" w:fill="FFFFFF"/>
        <w:tabs>
          <w:tab w:val="left" w:pos="5884"/>
        </w:tabs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BSC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战略目标落地</w:t>
      </w:r>
    </w:p>
    <w:p w14:paraId="7FF89F2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课堂练习：</w:t>
      </w:r>
      <w:r>
        <w:rPr>
          <w:rFonts w:ascii="宋体" w:hAnsi="宋体" w:cs="微软雅黑"/>
          <w:bCs/>
          <w:color w:val="000000"/>
          <w:shd w:val="clear" w:color="auto" w:fill="FFFFFF"/>
        </w:rPr>
        <w:t>进行本公司战略解码落地</w:t>
      </w:r>
    </w:p>
    <w:p w14:paraId="7FFFB3C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2</w:t>
      </w:r>
      <w:r>
        <w:rPr>
          <w:rFonts w:ascii="宋体" w:hAnsi="宋体" w:cs="微软雅黑"/>
          <w:b/>
          <w:color w:val="000000"/>
          <w:shd w:val="clear" w:color="auto" w:fill="FFFFFF"/>
        </w:rPr>
        <w:t>. OKR</w:t>
      </w:r>
      <w:r>
        <w:rPr>
          <w:rFonts w:ascii="宋体" w:hAnsi="宋体" w:cs="微软雅黑"/>
          <w:b/>
          <w:color w:val="000000"/>
          <w:shd w:val="clear" w:color="auto" w:fill="FFFFFF"/>
        </w:rPr>
        <w:t>目标管理</w:t>
      </w:r>
    </w:p>
    <w:p w14:paraId="0F9FB95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）设定主要目标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O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与关键结果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KR</w:t>
      </w:r>
    </w:p>
    <w:p w14:paraId="7D956044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工具：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SMART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原则</w:t>
      </w:r>
    </w:p>
    <w:p w14:paraId="669B1CF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）持续沟通与跟进</w:t>
      </w:r>
    </w:p>
    <w:p w14:paraId="67B33121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）定期回顾与评价反馈</w:t>
      </w:r>
    </w:p>
    <w:p w14:paraId="6070B36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课堂练习：</w:t>
      </w:r>
      <w:r>
        <w:rPr>
          <w:rFonts w:ascii="宋体" w:hAnsi="宋体" w:cs="微软雅黑"/>
          <w:bCs/>
          <w:color w:val="000000"/>
          <w:shd w:val="clear" w:color="auto" w:fill="FFFFFF"/>
        </w:rPr>
        <w:t>进行本部门</w:t>
      </w:r>
      <w:r>
        <w:rPr>
          <w:rFonts w:ascii="宋体" w:hAnsi="宋体" w:cs="微软雅黑"/>
          <w:bCs/>
          <w:color w:val="000000"/>
          <w:shd w:val="clear" w:color="auto" w:fill="FFFFFF"/>
        </w:rPr>
        <w:t>OKR</w:t>
      </w:r>
      <w:r>
        <w:rPr>
          <w:rFonts w:ascii="宋体" w:hAnsi="宋体" w:cs="微软雅黑"/>
          <w:bCs/>
          <w:color w:val="000000"/>
          <w:shd w:val="clear" w:color="auto" w:fill="FFFFFF"/>
        </w:rPr>
        <w:t>指标的设定与确认</w:t>
      </w:r>
    </w:p>
    <w:p w14:paraId="5EA040C6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3</w:t>
      </w:r>
      <w:r>
        <w:rPr>
          <w:rFonts w:ascii="宋体" w:hAnsi="宋体" w:cs="微软雅黑"/>
          <w:b/>
          <w:color w:val="000000"/>
          <w:shd w:val="clear" w:color="auto" w:fill="FFFFFF"/>
        </w:rPr>
        <w:t>. KPI</w:t>
      </w:r>
      <w:r>
        <w:rPr>
          <w:rFonts w:ascii="宋体" w:hAnsi="宋体" w:cs="微软雅黑"/>
          <w:b/>
          <w:color w:val="000000"/>
          <w:shd w:val="clear" w:color="auto" w:fill="FFFFFF"/>
        </w:rPr>
        <w:t>指标设计</w:t>
      </w:r>
    </w:p>
    <w:p w14:paraId="44E1E68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KPI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制定流程</w:t>
      </w:r>
    </w:p>
    <w:p w14:paraId="29550FB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KPI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指标分解的原则</w:t>
      </w:r>
    </w:p>
    <w:p w14:paraId="3F4907C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）国企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KPI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指标设定的特殊规定</w:t>
      </w:r>
    </w:p>
    <w:p w14:paraId="6FBBE90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4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）绩效目标责任书的签订</w:t>
      </w:r>
    </w:p>
    <w:p w14:paraId="16E8ABC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扩展工具：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PCI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（胜任特征指标）、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PRI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（岗位职责指标）、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WAI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（工作态度指标）、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NNI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（否决指标）</w:t>
      </w:r>
    </w:p>
    <w:p w14:paraId="7712EE7F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课堂练习：</w:t>
      </w:r>
      <w:r>
        <w:rPr>
          <w:rFonts w:ascii="宋体" w:hAnsi="宋体" w:cs="微软雅黑"/>
          <w:bCs/>
          <w:color w:val="000000"/>
          <w:shd w:val="clear" w:color="auto" w:fill="FFFFFF"/>
        </w:rPr>
        <w:t>绩效目标责任书的签订</w:t>
      </w:r>
    </w:p>
    <w:p w14:paraId="2C546BFC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二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、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国央企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绩效过程辅导</w:t>
      </w:r>
    </w:p>
    <w:p w14:paraId="3DBF611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Cs/>
          <w:color w:val="000000"/>
          <w:shd w:val="clear" w:color="auto" w:fill="FFFFFF"/>
        </w:rPr>
        <w:t>营造氛围</w:t>
      </w:r>
    </w:p>
    <w:p w14:paraId="71FD62B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创建一个积极、支持性的工作环境，让员工愿意接受绩效辅导</w:t>
      </w:r>
    </w:p>
    <w:p w14:paraId="20C0BD6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2. </w:t>
      </w:r>
      <w:r>
        <w:rPr>
          <w:rFonts w:ascii="宋体" w:hAnsi="宋体" w:cs="微软雅黑"/>
          <w:bCs/>
          <w:color w:val="000000"/>
          <w:shd w:val="clear" w:color="auto" w:fill="FFFFFF"/>
        </w:rPr>
        <w:t>过程辅导的方法</w:t>
      </w:r>
    </w:p>
    <w:p w14:paraId="1D2EF7C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lastRenderedPageBreak/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介绍具体的辅导技巧，如倾听、提问和反馈等，帮助管理者有效进行绩效辅导</w:t>
      </w:r>
    </w:p>
    <w:p w14:paraId="2DE55614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3. </w:t>
      </w:r>
      <w:r>
        <w:rPr>
          <w:rFonts w:ascii="宋体" w:hAnsi="宋体" w:cs="微软雅黑"/>
          <w:bCs/>
          <w:color w:val="000000"/>
          <w:shd w:val="clear" w:color="auto" w:fill="FFFFFF"/>
        </w:rPr>
        <w:t>及时的跟进与表扬</w:t>
      </w:r>
    </w:p>
    <w:p w14:paraId="5224189A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强调及时跟进员工绩效的重要性，并通过适时的表扬来激励员工</w:t>
      </w:r>
    </w:p>
    <w:p w14:paraId="4DD0B5E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4. </w:t>
      </w:r>
      <w:r>
        <w:rPr>
          <w:rFonts w:ascii="宋体" w:hAnsi="宋体" w:cs="微软雅黑"/>
          <w:bCs/>
          <w:color w:val="000000"/>
          <w:shd w:val="clear" w:color="auto" w:fill="FFFFFF"/>
        </w:rPr>
        <w:t>汉堡法则</w:t>
      </w:r>
    </w:p>
    <w:p w14:paraId="5ADEE5E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strike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先肯定，再指出不足，最后再次肯定</w:t>
      </w:r>
    </w:p>
    <w:p w14:paraId="34260B2F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课堂练习：</w:t>
      </w:r>
      <w:r>
        <w:rPr>
          <w:rFonts w:ascii="宋体" w:hAnsi="宋体" w:cs="微软雅黑"/>
          <w:bCs/>
          <w:color w:val="000000"/>
          <w:shd w:val="clear" w:color="auto" w:fill="FFFFFF"/>
        </w:rPr>
        <w:t>一对一进行绩效过程辅导</w:t>
      </w:r>
    </w:p>
    <w:p w14:paraId="3287DC1F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三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、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国央企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绩效反馈与改进</w:t>
      </w:r>
    </w:p>
    <w:p w14:paraId="2114672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/>
          <w:color w:val="000000"/>
          <w:shd w:val="clear" w:color="auto" w:fill="FFFFFF"/>
        </w:rPr>
        <w:t>绩效考评结果的应用</w:t>
      </w:r>
    </w:p>
    <w:p w14:paraId="26C53CF9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）薪酬调整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-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多劳多得</w:t>
      </w:r>
    </w:p>
    <w:p w14:paraId="77C0EA14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根据绩效考评结果合理调整员工薪酬，体现多劳多得</w:t>
      </w:r>
    </w:p>
    <w:p w14:paraId="3EE1085D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职位晋升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-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激励进步</w:t>
      </w:r>
    </w:p>
    <w:p w14:paraId="5A0A9E71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优秀绩效者优先获得晋升机会，激励员工积极进取</w:t>
      </w:r>
    </w:p>
    <w:p w14:paraId="646D39E7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培训与发展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-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提升能力</w:t>
      </w:r>
    </w:p>
    <w:p w14:paraId="4D533F7D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——</w:t>
      </w:r>
      <w:r>
        <w:rPr>
          <w:rFonts w:ascii="宋体" w:hAnsi="宋体" w:cs="微软雅黑"/>
          <w:bCs/>
          <w:color w:val="000000"/>
          <w:shd w:val="clear" w:color="auto" w:fill="FFFFFF"/>
        </w:rPr>
        <w:t>分析绩效结果确定员工的培训需求，针对性开展培训以提升能力</w:t>
      </w:r>
    </w:p>
    <w:p w14:paraId="0DB77FD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2. </w:t>
      </w:r>
      <w:r>
        <w:rPr>
          <w:rFonts w:ascii="宋体" w:hAnsi="宋体" w:cs="微软雅黑"/>
          <w:b/>
          <w:color w:val="000000"/>
          <w:shd w:val="clear" w:color="auto" w:fill="FFFFFF"/>
        </w:rPr>
        <w:t>绩效面谈</w:t>
      </w:r>
    </w:p>
    <w:p w14:paraId="53AF53DC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strike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案例：</w:t>
      </w:r>
      <w:r>
        <w:rPr>
          <w:rFonts w:ascii="宋体" w:hAnsi="宋体" w:cs="微软雅黑"/>
          <w:bCs/>
          <w:color w:val="000000"/>
          <w:shd w:val="clear" w:color="auto" w:fill="FFFFFF"/>
        </w:rPr>
        <w:t>因绩效面谈引发的</w:t>
      </w:r>
      <w:r>
        <w:rPr>
          <w:rFonts w:ascii="宋体" w:hAnsi="宋体" w:cs="微软雅黑"/>
          <w:bCs/>
          <w:color w:val="000000"/>
          <w:shd w:val="clear" w:color="auto" w:fill="FFFFFF"/>
        </w:rPr>
        <w:t>“</w:t>
      </w:r>
      <w:r>
        <w:rPr>
          <w:rFonts w:ascii="宋体" w:hAnsi="宋体" w:cs="微软雅黑"/>
          <w:bCs/>
          <w:color w:val="000000"/>
          <w:shd w:val="clear" w:color="auto" w:fill="FFFFFF"/>
        </w:rPr>
        <w:t>骚扰</w:t>
      </w:r>
      <w:r>
        <w:rPr>
          <w:rFonts w:ascii="宋体" w:hAnsi="宋体" w:cs="微软雅黑"/>
          <w:bCs/>
          <w:color w:val="000000"/>
          <w:shd w:val="clear" w:color="auto" w:fill="FFFFFF"/>
        </w:rPr>
        <w:t>”</w:t>
      </w:r>
      <w:r>
        <w:rPr>
          <w:rFonts w:ascii="宋体" w:hAnsi="宋体" w:cs="微软雅黑"/>
          <w:bCs/>
          <w:color w:val="000000"/>
          <w:shd w:val="clear" w:color="auto" w:fill="FFFFFF"/>
        </w:rPr>
        <w:t>事件</w:t>
      </w:r>
    </w:p>
    <w:p w14:paraId="0830FE16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）国央企绩效面谈的十个原则</w:t>
      </w:r>
    </w:p>
    <w:p w14:paraId="5A903954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）国央企绩效面谈的四个场景</w:t>
      </w:r>
    </w:p>
    <w:p w14:paraId="69F43337" w14:textId="4299F8C2" w:rsidR="000D19C0" w:rsidRDefault="00D230B1">
      <w:pPr>
        <w:pStyle w:val="a7"/>
        <w:tabs>
          <w:tab w:val="left" w:pos="6034"/>
        </w:tabs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）国央企绩效面谈的两个工具</w:t>
      </w:r>
    </w:p>
    <w:p w14:paraId="585DADCE" w14:textId="77777777" w:rsidR="000D19C0" w:rsidRDefault="00D230B1">
      <w:pPr>
        <w:pStyle w:val="a7"/>
        <w:spacing w:before="0" w:beforeAutospacing="0" w:after="0" w:afterAutospacing="0" w:line="480" w:lineRule="exact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4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）明确员工群体的四个风格</w:t>
      </w:r>
    </w:p>
    <w:p w14:paraId="1CE1961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课堂练习：</w:t>
      </w:r>
      <w:r>
        <w:rPr>
          <w:rFonts w:ascii="宋体" w:hAnsi="宋体" w:cs="微软雅黑"/>
          <w:bCs/>
          <w:color w:val="000000"/>
          <w:shd w:val="clear" w:color="auto" w:fill="FFFFFF"/>
        </w:rPr>
        <w:t>一对一进行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国央企</w:t>
      </w:r>
      <w:r>
        <w:rPr>
          <w:rFonts w:ascii="宋体" w:hAnsi="宋体" w:cs="微软雅黑"/>
          <w:bCs/>
          <w:color w:val="000000"/>
          <w:shd w:val="clear" w:color="auto" w:fill="FFFFFF"/>
        </w:rPr>
        <w:t>绩效面谈</w:t>
      </w:r>
    </w:p>
    <w:p w14:paraId="154803E4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kern w:val="2"/>
          <w:shd w:val="clear" w:color="auto" w:fill="FFFFFF"/>
        </w:rPr>
      </w:pPr>
      <w:r>
        <w:rPr>
          <w:rFonts w:ascii="宋体" w:hAnsi="宋体" w:cs="微软雅黑" w:hint="eastAsia"/>
          <w:b/>
          <w:bCs/>
          <w:kern w:val="2"/>
          <w:shd w:val="clear" w:color="auto" w:fill="FFFFFF"/>
        </w:rPr>
        <w:t>工具：</w:t>
      </w:r>
    </w:p>
    <w:p w14:paraId="06CA0E42" w14:textId="27E8F33C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kern w:val="2"/>
          <w:shd w:val="clear" w:color="auto" w:fill="FFFFFF"/>
        </w:rPr>
      </w:pPr>
      <w:r w:rsidRPr="00E2115E">
        <w:rPr>
          <w:rFonts w:ascii="宋体" w:hAnsi="宋体" w:cs="微软雅黑" w:hint="eastAsia"/>
          <w:b/>
          <w:bCs/>
          <w:kern w:val="2"/>
          <w:shd w:val="clear" w:color="auto" w:fill="FFFFFF"/>
        </w:rPr>
        <w:t>汉堡法则：</w:t>
      </w:r>
      <w:r>
        <w:rPr>
          <w:rFonts w:ascii="宋体" w:hAnsi="宋体" w:cs="微软雅黑" w:hint="eastAsia"/>
          <w:kern w:val="2"/>
          <w:shd w:val="clear" w:color="auto" w:fill="FFFFFF"/>
        </w:rPr>
        <w:t>在国企绩效面谈中通过“赞扬—批评—赞扬”的方式，有效提升沟通效果，促进员工接受反馈并持续改进</w:t>
      </w:r>
    </w:p>
    <w:p w14:paraId="1091B7F2" w14:textId="77777777" w:rsidR="000D19C0" w:rsidRDefault="000D19C0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</w:p>
    <w:p w14:paraId="414A7AB5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</w:pP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第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四</w:t>
      </w: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讲：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国央企</w:t>
      </w:r>
      <w:r>
        <w:rPr>
          <w:rFonts w:ascii="宋体" w:hAnsi="宋体" w:cs="微软雅黑"/>
          <w:b/>
          <w:bCs/>
          <w:color w:val="1F4E79"/>
          <w:kern w:val="2"/>
          <w:shd w:val="clear" w:color="auto" w:fill="FFFFFF"/>
        </w:rPr>
        <w:t>绩效理</w:t>
      </w:r>
      <w:r>
        <w:rPr>
          <w:rFonts w:ascii="宋体" w:hAnsi="宋体" w:cs="微软雅黑" w:hint="eastAsia"/>
          <w:b/>
          <w:bCs/>
          <w:color w:val="1F4E79"/>
          <w:kern w:val="2"/>
          <w:shd w:val="clear" w:color="auto" w:fill="FFFFFF"/>
        </w:rPr>
        <w:t>考核引发的劳动纠纷风险防范</w:t>
      </w:r>
    </w:p>
    <w:p w14:paraId="615249A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bCs/>
          <w:color w:val="C45911"/>
          <w:shd w:val="clear" w:color="auto" w:fill="FFFFFF"/>
        </w:rPr>
        <w:t>一、劳动合同签订规范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三个核心要素</w:t>
      </w:r>
    </w:p>
    <w:p w14:paraId="2CE01B41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/>
          <w:color w:val="000000"/>
          <w:shd w:val="clear" w:color="auto" w:fill="FFFFFF"/>
        </w:rPr>
        <w:t>必备条款</w:t>
      </w:r>
    </w:p>
    <w:p w14:paraId="2C825E1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如双方基本情况</w:t>
      </w:r>
    </w:p>
    <w:p w14:paraId="205F504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合同期限</w:t>
      </w:r>
    </w:p>
    <w:p w14:paraId="03984E34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lastRenderedPageBreak/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工作内容和地点</w:t>
      </w:r>
    </w:p>
    <w:p w14:paraId="04FCC52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4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工作时间和休息休假</w:t>
      </w:r>
    </w:p>
    <w:p w14:paraId="7024661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strike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5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劳动报酬、社会保险等</w:t>
      </w:r>
    </w:p>
    <w:p w14:paraId="3F6CB8E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2. </w:t>
      </w:r>
      <w:r>
        <w:rPr>
          <w:rFonts w:ascii="宋体" w:hAnsi="宋体" w:cs="微软雅黑"/>
          <w:b/>
          <w:color w:val="000000"/>
          <w:shd w:val="clear" w:color="auto" w:fill="FFFFFF"/>
        </w:rPr>
        <w:t>岗位说明书</w:t>
      </w:r>
    </w:p>
    <w:p w14:paraId="48FD386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）岗位职责描述应详细、准确，避免模糊和歧义</w:t>
      </w:r>
    </w:p>
    <w:p w14:paraId="356A7947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任职资格要求应客观、合理，与岗位需求相匹配</w:t>
      </w:r>
    </w:p>
    <w:p w14:paraId="50BB5DC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根据实际情况及时更新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、</w:t>
      </w:r>
      <w:r>
        <w:rPr>
          <w:rFonts w:ascii="宋体" w:hAnsi="宋体" w:cs="微软雅黑"/>
          <w:bCs/>
          <w:color w:val="000000"/>
          <w:shd w:val="clear" w:color="auto" w:fill="FFFFFF"/>
        </w:rPr>
        <w:t>调整岗位说明书</w:t>
      </w:r>
    </w:p>
    <w:p w14:paraId="3F0A667A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 xml:space="preserve">3. </w:t>
      </w:r>
      <w:r>
        <w:rPr>
          <w:rFonts w:ascii="宋体" w:hAnsi="宋体" w:cs="微软雅黑"/>
          <w:b/>
          <w:color w:val="000000"/>
          <w:shd w:val="clear" w:color="auto" w:fill="FFFFFF"/>
        </w:rPr>
        <w:t>公司规章制度的合法性和约束力</w:t>
      </w:r>
    </w:p>
    <w:p w14:paraId="0D0A2A7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1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）制定程序应符合法律法规要求，如经过民主程序等</w:t>
      </w:r>
    </w:p>
    <w:p w14:paraId="5A0BF065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2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内容不得违反国家法律、行政法规及政策规定</w:t>
      </w:r>
    </w:p>
    <w:p w14:paraId="17123261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3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应向员工进行有效的公示或告知，确保员工知晓</w:t>
      </w:r>
    </w:p>
    <w:p w14:paraId="302364F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 w:hint="eastAsia"/>
          <w:bCs/>
          <w:color w:val="000000"/>
          <w:shd w:val="clear" w:color="auto" w:fill="FFFFFF"/>
        </w:rPr>
        <w:t>4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）</w:t>
      </w:r>
      <w:r>
        <w:rPr>
          <w:rFonts w:ascii="宋体" w:hAnsi="宋体" w:cs="微软雅黑"/>
          <w:bCs/>
          <w:color w:val="000000"/>
          <w:shd w:val="clear" w:color="auto" w:fill="FFFFFF"/>
        </w:rPr>
        <w:t>对于违反规章制度的处理方式应明确且合理</w:t>
      </w:r>
    </w:p>
    <w:p w14:paraId="58E62F2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strike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案例</w:t>
      </w:r>
      <w:r>
        <w:rPr>
          <w:rFonts w:ascii="宋体" w:hAnsi="宋体" w:cs="微软雅黑"/>
          <w:bCs/>
          <w:color w:val="000000"/>
          <w:shd w:val="clear" w:color="auto" w:fill="FFFFFF"/>
        </w:rPr>
        <w:t>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中国法院网公布某公司</w:t>
      </w:r>
      <w:r>
        <w:rPr>
          <w:rFonts w:ascii="宋体" w:hAnsi="宋体" w:cs="微软雅黑"/>
          <w:bCs/>
          <w:color w:val="000000"/>
          <w:shd w:val="clear" w:color="auto" w:fill="FFFFFF"/>
        </w:rPr>
        <w:t>因劳动合同签订不规范导致的纠纷</w:t>
      </w:r>
    </w:p>
    <w:p w14:paraId="11AACA1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bCs/>
          <w:color w:val="C45911"/>
          <w:shd w:val="clear" w:color="auto" w:fill="FFFFFF"/>
        </w:rPr>
      </w:pPr>
      <w:r>
        <w:rPr>
          <w:rFonts w:ascii="宋体" w:hAnsi="宋体" w:cs="微软雅黑"/>
          <w:b/>
          <w:bCs/>
          <w:color w:val="C45911"/>
          <w:shd w:val="clear" w:color="auto" w:fill="FFFFFF"/>
        </w:rPr>
        <w:t>二、绩效考核过程规范</w:t>
      </w:r>
      <w:r>
        <w:rPr>
          <w:rFonts w:ascii="宋体" w:hAnsi="宋体" w:cs="微软雅黑" w:hint="eastAsia"/>
          <w:b/>
          <w:bCs/>
          <w:color w:val="C45911"/>
          <w:shd w:val="clear" w:color="auto" w:fill="FFFFFF"/>
        </w:rPr>
        <w:t>四</w:t>
      </w:r>
      <w:r>
        <w:rPr>
          <w:rFonts w:ascii="宋体" w:hAnsi="宋体" w:cs="微软雅黑"/>
          <w:b/>
          <w:bCs/>
          <w:color w:val="C45911"/>
          <w:shd w:val="clear" w:color="auto" w:fill="FFFFFF"/>
        </w:rPr>
        <w:t>个关键环节</w:t>
      </w:r>
    </w:p>
    <w:p w14:paraId="6017008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1. </w:t>
      </w:r>
      <w:r>
        <w:rPr>
          <w:rFonts w:ascii="宋体" w:hAnsi="宋体" w:cs="微软雅黑"/>
          <w:bCs/>
          <w:color w:val="000000"/>
          <w:shd w:val="clear" w:color="auto" w:fill="FFFFFF"/>
        </w:rPr>
        <w:t>目标绩效确认书的员工认可与签署情况</w:t>
      </w:r>
    </w:p>
    <w:p w14:paraId="6D7B719C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关键：</w:t>
      </w:r>
      <w:r>
        <w:rPr>
          <w:rFonts w:ascii="宋体" w:hAnsi="宋体" w:cs="微软雅黑"/>
          <w:bCs/>
          <w:color w:val="000000"/>
          <w:shd w:val="clear" w:color="auto" w:fill="FFFFFF"/>
        </w:rPr>
        <w:t>应确保员工充分理解并认可绩效目标，同时保留员工签署的原始记录，以备后续查验</w:t>
      </w:r>
    </w:p>
    <w:p w14:paraId="33C26D93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案例：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某公司</w:t>
      </w:r>
      <w:r>
        <w:rPr>
          <w:rFonts w:ascii="宋体" w:hAnsi="宋体" w:cs="微软雅黑"/>
          <w:bCs/>
          <w:color w:val="000000"/>
          <w:shd w:val="clear" w:color="auto" w:fill="FFFFFF"/>
        </w:rPr>
        <w:t>绩效目标确认书非本人签字所引发的劳动争议案例</w:t>
      </w:r>
    </w:p>
    <w:p w14:paraId="44F27CA4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2. 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绩效考核过程中的辅导与记录</w:t>
      </w:r>
    </w:p>
    <w:p w14:paraId="25A46A0F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strike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关键：</w:t>
      </w:r>
      <w:r>
        <w:rPr>
          <w:rFonts w:ascii="宋体" w:hAnsi="宋体" w:cs="微软雅黑"/>
          <w:bCs/>
          <w:color w:val="000000"/>
          <w:shd w:val="clear" w:color="auto" w:fill="FFFFFF"/>
        </w:rPr>
        <w:t>定期对员工进行绩效辅导，并记录辅导内容和员工表现</w:t>
      </w:r>
    </w:p>
    <w:p w14:paraId="2F858A0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3. 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绩效考核评分的数据、事实和全面性原则</w:t>
      </w:r>
    </w:p>
    <w:p w14:paraId="310E154D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关键：</w:t>
      </w:r>
      <w:r>
        <w:rPr>
          <w:rFonts w:ascii="宋体" w:hAnsi="宋体" w:cs="微软雅黑"/>
          <w:bCs/>
          <w:color w:val="000000"/>
          <w:shd w:val="clear" w:color="auto" w:fill="FFFFFF"/>
        </w:rPr>
        <w:t>基于客观数据和事实进行，避免主观臆断和偏见</w:t>
      </w:r>
    </w:p>
    <w:p w14:paraId="0453F920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Cs/>
          <w:color w:val="000000"/>
          <w:shd w:val="clear" w:color="auto" w:fill="FFFFFF"/>
        </w:rPr>
        <w:t xml:space="preserve">4. 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绩效考核结果的员工签字确认事项</w:t>
      </w:r>
    </w:p>
    <w:p w14:paraId="24890569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关键：</w:t>
      </w:r>
      <w:r>
        <w:rPr>
          <w:rFonts w:ascii="宋体" w:hAnsi="宋体" w:cs="微软雅黑"/>
          <w:bCs/>
          <w:color w:val="000000"/>
          <w:shd w:val="clear" w:color="auto" w:fill="FFFFFF"/>
        </w:rPr>
        <w:t>绩效考核完成后，应要求员工在考核结果上签字确认</w:t>
      </w:r>
    </w:p>
    <w:p w14:paraId="37A15D3E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案例：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某企业因调岗不规范引起的纠纷</w:t>
      </w:r>
    </w:p>
    <w:p w14:paraId="4482F408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互动演练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：</w:t>
      </w:r>
      <w:r>
        <w:rPr>
          <w:rFonts w:ascii="宋体" w:hAnsi="宋体" w:cs="微软雅黑"/>
          <w:bCs/>
          <w:color w:val="000000"/>
          <w:shd w:val="clear" w:color="auto" w:fill="FFFFFF"/>
        </w:rPr>
        <w:t>组织学员进行模拟绩效考核流程</w:t>
      </w:r>
    </w:p>
    <w:p w14:paraId="6ED8AEF2" w14:textId="77777777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/>
          <w:color w:val="000000"/>
          <w:shd w:val="clear" w:color="auto" w:fill="FFFFFF"/>
        </w:rPr>
      </w:pPr>
      <w:r>
        <w:rPr>
          <w:rFonts w:ascii="宋体" w:hAnsi="宋体" w:cs="微软雅黑"/>
          <w:b/>
          <w:color w:val="000000"/>
          <w:shd w:val="clear" w:color="auto" w:fill="FFFFFF"/>
        </w:rPr>
        <w:t>工具：</w:t>
      </w:r>
    </w:p>
    <w:p w14:paraId="119B4ED6" w14:textId="77777777" w:rsidR="00D230B1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/>
          <w:bCs/>
          <w:color w:val="000000"/>
          <w:shd w:val="clear" w:color="auto" w:fill="FFFFFF"/>
        </w:rPr>
      </w:pPr>
      <w:r w:rsidRPr="00E2115E">
        <w:rPr>
          <w:rFonts w:ascii="宋体" w:hAnsi="宋体" w:cs="微软雅黑"/>
          <w:b/>
          <w:color w:val="000000"/>
          <w:shd w:val="clear" w:color="auto" w:fill="FFFFFF"/>
        </w:rPr>
        <w:t>绩效目标确认书模板</w:t>
      </w:r>
      <w:r w:rsidRPr="00E2115E">
        <w:rPr>
          <w:rFonts w:ascii="宋体" w:hAnsi="宋体" w:cs="微软雅黑" w:hint="eastAsia"/>
          <w:b/>
          <w:color w:val="000000"/>
          <w:shd w:val="clear" w:color="auto" w:fill="FFFFFF"/>
        </w:rPr>
        <w:t>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国企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用于明确和记录员工或团队在一定时期内应达成的绩效目标</w:t>
      </w:r>
    </w:p>
    <w:p w14:paraId="09BC642B" w14:textId="0E2C2689" w:rsidR="000D19C0" w:rsidRDefault="00D230B1">
      <w:pPr>
        <w:pStyle w:val="a7"/>
        <w:shd w:val="clear" w:color="auto" w:fill="FFFFFF"/>
        <w:spacing w:before="0" w:beforeAutospacing="0" w:after="0" w:afterAutospacing="0" w:line="480" w:lineRule="exact"/>
        <w:textAlignment w:val="baseline"/>
        <w:rPr>
          <w:rFonts w:ascii="宋体" w:hAnsi="宋体" w:cs="微软雅黑" w:hint="eastAsia"/>
          <w:bCs/>
          <w:color w:val="000000"/>
          <w:shd w:val="clear" w:color="auto" w:fill="FFFFFF"/>
        </w:rPr>
      </w:pPr>
      <w:r w:rsidRPr="00E2115E">
        <w:rPr>
          <w:rFonts w:ascii="宋体" w:hAnsi="宋体" w:cs="微软雅黑"/>
          <w:b/>
          <w:color w:val="000000"/>
          <w:shd w:val="clear" w:color="auto" w:fill="FFFFFF"/>
        </w:rPr>
        <w:t>绩效考核记录表</w:t>
      </w:r>
      <w:r w:rsidRPr="00E2115E">
        <w:rPr>
          <w:rFonts w:ascii="宋体" w:hAnsi="宋体" w:cs="微软雅黑" w:hint="eastAsia"/>
          <w:b/>
          <w:color w:val="000000"/>
          <w:shd w:val="clear" w:color="auto" w:fill="FFFFFF"/>
        </w:rPr>
        <w:t>：</w:t>
      </w:r>
      <w:r>
        <w:rPr>
          <w:rFonts w:ascii="宋体" w:hAnsi="宋体" w:cs="微软雅黑" w:hint="eastAsia"/>
          <w:bCs/>
          <w:color w:val="000000"/>
          <w:shd w:val="clear" w:color="auto" w:fill="FFFFFF"/>
        </w:rPr>
        <w:t>在国企绩效改革中是确保考核公正、激励员工提升绩效的关键工具</w:t>
      </w:r>
    </w:p>
    <w:p w14:paraId="1B5B689D" w14:textId="77777777" w:rsidR="000D19C0" w:rsidRDefault="00D230B1">
      <w:pPr>
        <w:pStyle w:val="a7"/>
        <w:widowControl/>
        <w:shd w:val="clear" w:color="auto" w:fill="FFFFFF"/>
        <w:spacing w:before="0" w:beforeAutospacing="0" w:after="0" w:afterAutospacing="0" w:line="480" w:lineRule="exact"/>
        <w:textAlignment w:val="baseline"/>
        <w:rPr>
          <w:rStyle w:val="a8"/>
          <w:rFonts w:ascii="宋体" w:hAnsi="宋体" w:cs="微软雅黑" w:hint="eastAsia"/>
          <w:color w:val="000000"/>
          <w:shd w:val="clear" w:color="auto" w:fill="FFFFFF"/>
        </w:rPr>
      </w:pPr>
      <w:r>
        <w:rPr>
          <w:rFonts w:ascii="宋体" w:hAnsi="宋体" w:cs="微软雅黑" w:hint="eastAsia"/>
          <w:b/>
          <w:color w:val="000000"/>
          <w:shd w:val="clear" w:color="auto" w:fill="FFFFFF"/>
        </w:rPr>
        <w:t>课程回顾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+</w:t>
      </w:r>
      <w:r>
        <w:rPr>
          <w:rFonts w:ascii="宋体" w:hAnsi="宋体" w:cs="微软雅黑" w:hint="eastAsia"/>
          <w:b/>
          <w:color w:val="000000"/>
          <w:shd w:val="clear" w:color="auto" w:fill="FFFFFF"/>
        </w:rPr>
        <w:t>答疑解惑</w:t>
      </w:r>
    </w:p>
    <w:sectPr w:rsidR="000D19C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0E994" w14:textId="77777777" w:rsidR="00204BBD" w:rsidRDefault="00204BBD" w:rsidP="00204BBD">
      <w:r>
        <w:separator/>
      </w:r>
    </w:p>
  </w:endnote>
  <w:endnote w:type="continuationSeparator" w:id="0">
    <w:p w14:paraId="04E6D9D5" w14:textId="77777777" w:rsidR="00204BBD" w:rsidRDefault="00204BBD" w:rsidP="0020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2168E" w14:textId="77777777" w:rsidR="00204BBD" w:rsidRDefault="00204BBD" w:rsidP="00204BBD">
      <w:r>
        <w:separator/>
      </w:r>
    </w:p>
  </w:footnote>
  <w:footnote w:type="continuationSeparator" w:id="0">
    <w:p w14:paraId="192225EE" w14:textId="77777777" w:rsidR="00204BBD" w:rsidRDefault="00204BBD" w:rsidP="00204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F48E31"/>
    <w:multiLevelType w:val="singleLevel"/>
    <w:tmpl w:val="4BF48E31"/>
    <w:lvl w:ilvl="0">
      <w:start w:val="1"/>
      <w:numFmt w:val="decimal"/>
      <w:suff w:val="nothing"/>
      <w:lvlText w:val="%1、"/>
      <w:lvlJc w:val="left"/>
    </w:lvl>
  </w:abstractNum>
  <w:num w:numId="1" w16cid:durableId="131467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QzYjYxOTQ2MWYyYmZmODNhOWU3YTkzYzkzOWJmOWUifQ=="/>
  </w:docVars>
  <w:rsids>
    <w:rsidRoot w:val="004577B7"/>
    <w:rsid w:val="0000335B"/>
    <w:rsid w:val="00013621"/>
    <w:rsid w:val="00017921"/>
    <w:rsid w:val="00035F4A"/>
    <w:rsid w:val="00060EBE"/>
    <w:rsid w:val="00063DE6"/>
    <w:rsid w:val="00081FBD"/>
    <w:rsid w:val="000B4658"/>
    <w:rsid w:val="000B6F65"/>
    <w:rsid w:val="000C1450"/>
    <w:rsid w:val="000C3CCD"/>
    <w:rsid w:val="000C7019"/>
    <w:rsid w:val="000D19C0"/>
    <w:rsid w:val="000F0A05"/>
    <w:rsid w:val="000F0D44"/>
    <w:rsid w:val="000F1941"/>
    <w:rsid w:val="000F2899"/>
    <w:rsid w:val="000F71AB"/>
    <w:rsid w:val="001037D0"/>
    <w:rsid w:val="00105944"/>
    <w:rsid w:val="001209BD"/>
    <w:rsid w:val="00122EF5"/>
    <w:rsid w:val="00143BF9"/>
    <w:rsid w:val="0015105D"/>
    <w:rsid w:val="00156F2D"/>
    <w:rsid w:val="001643D2"/>
    <w:rsid w:val="0017434E"/>
    <w:rsid w:val="0017791F"/>
    <w:rsid w:val="00177BC7"/>
    <w:rsid w:val="00183111"/>
    <w:rsid w:val="00184049"/>
    <w:rsid w:val="00194DD6"/>
    <w:rsid w:val="0019638A"/>
    <w:rsid w:val="001A1DDF"/>
    <w:rsid w:val="001A7158"/>
    <w:rsid w:val="001B1270"/>
    <w:rsid w:val="001B1EC8"/>
    <w:rsid w:val="001B1FEB"/>
    <w:rsid w:val="001C5B76"/>
    <w:rsid w:val="001C66FE"/>
    <w:rsid w:val="001D065A"/>
    <w:rsid w:val="001E603A"/>
    <w:rsid w:val="001F6104"/>
    <w:rsid w:val="00204ACA"/>
    <w:rsid w:val="00204BBD"/>
    <w:rsid w:val="00216DEB"/>
    <w:rsid w:val="0022354F"/>
    <w:rsid w:val="002473D8"/>
    <w:rsid w:val="00247A69"/>
    <w:rsid w:val="00272F4B"/>
    <w:rsid w:val="00280033"/>
    <w:rsid w:val="0028044A"/>
    <w:rsid w:val="00285E16"/>
    <w:rsid w:val="002A4F28"/>
    <w:rsid w:val="002D2060"/>
    <w:rsid w:val="002E3AF7"/>
    <w:rsid w:val="002F259D"/>
    <w:rsid w:val="00302416"/>
    <w:rsid w:val="00310D98"/>
    <w:rsid w:val="00323655"/>
    <w:rsid w:val="00340720"/>
    <w:rsid w:val="0034360F"/>
    <w:rsid w:val="00343CDC"/>
    <w:rsid w:val="00346645"/>
    <w:rsid w:val="00347078"/>
    <w:rsid w:val="003474B6"/>
    <w:rsid w:val="00361C5D"/>
    <w:rsid w:val="003707E8"/>
    <w:rsid w:val="00377BFF"/>
    <w:rsid w:val="00383E7C"/>
    <w:rsid w:val="00383F08"/>
    <w:rsid w:val="003850F1"/>
    <w:rsid w:val="003910AF"/>
    <w:rsid w:val="00391E37"/>
    <w:rsid w:val="00397D2A"/>
    <w:rsid w:val="003B1844"/>
    <w:rsid w:val="003C1685"/>
    <w:rsid w:val="003C476D"/>
    <w:rsid w:val="003C71CD"/>
    <w:rsid w:val="003D0981"/>
    <w:rsid w:val="003E773A"/>
    <w:rsid w:val="00404FFC"/>
    <w:rsid w:val="0042111F"/>
    <w:rsid w:val="00423563"/>
    <w:rsid w:val="0042416B"/>
    <w:rsid w:val="00425074"/>
    <w:rsid w:val="00443AEF"/>
    <w:rsid w:val="004577B7"/>
    <w:rsid w:val="00457AC4"/>
    <w:rsid w:val="00471320"/>
    <w:rsid w:val="00472152"/>
    <w:rsid w:val="00476C7A"/>
    <w:rsid w:val="004906B1"/>
    <w:rsid w:val="00491639"/>
    <w:rsid w:val="004A173F"/>
    <w:rsid w:val="004A44E5"/>
    <w:rsid w:val="004B31D4"/>
    <w:rsid w:val="004B3F4D"/>
    <w:rsid w:val="004B6EDC"/>
    <w:rsid w:val="004B70A7"/>
    <w:rsid w:val="004C1E22"/>
    <w:rsid w:val="004C2170"/>
    <w:rsid w:val="004C7342"/>
    <w:rsid w:val="004D0EB0"/>
    <w:rsid w:val="004D0EE6"/>
    <w:rsid w:val="004F2745"/>
    <w:rsid w:val="0050039F"/>
    <w:rsid w:val="0050045E"/>
    <w:rsid w:val="00501E08"/>
    <w:rsid w:val="005040B8"/>
    <w:rsid w:val="005174F2"/>
    <w:rsid w:val="0052047E"/>
    <w:rsid w:val="00533A8E"/>
    <w:rsid w:val="00541562"/>
    <w:rsid w:val="00580803"/>
    <w:rsid w:val="00585FE8"/>
    <w:rsid w:val="005910FC"/>
    <w:rsid w:val="00592E80"/>
    <w:rsid w:val="005A7712"/>
    <w:rsid w:val="005B19EB"/>
    <w:rsid w:val="005C1196"/>
    <w:rsid w:val="005E6BDF"/>
    <w:rsid w:val="005E7695"/>
    <w:rsid w:val="005F5E5A"/>
    <w:rsid w:val="00620754"/>
    <w:rsid w:val="00622C26"/>
    <w:rsid w:val="006429D3"/>
    <w:rsid w:val="00642A40"/>
    <w:rsid w:val="00654058"/>
    <w:rsid w:val="00654338"/>
    <w:rsid w:val="006549DF"/>
    <w:rsid w:val="0065556D"/>
    <w:rsid w:val="0066499C"/>
    <w:rsid w:val="00674F1E"/>
    <w:rsid w:val="00682C3C"/>
    <w:rsid w:val="00691294"/>
    <w:rsid w:val="006914CB"/>
    <w:rsid w:val="006A586E"/>
    <w:rsid w:val="006B3E0B"/>
    <w:rsid w:val="006C2841"/>
    <w:rsid w:val="006C4B29"/>
    <w:rsid w:val="006D674E"/>
    <w:rsid w:val="006D7560"/>
    <w:rsid w:val="006E284F"/>
    <w:rsid w:val="006F5941"/>
    <w:rsid w:val="007010FC"/>
    <w:rsid w:val="007034D1"/>
    <w:rsid w:val="007228ED"/>
    <w:rsid w:val="00722ED7"/>
    <w:rsid w:val="0074332A"/>
    <w:rsid w:val="007450BF"/>
    <w:rsid w:val="007475F7"/>
    <w:rsid w:val="00781107"/>
    <w:rsid w:val="00781BDF"/>
    <w:rsid w:val="007843C4"/>
    <w:rsid w:val="00784F7B"/>
    <w:rsid w:val="0079762B"/>
    <w:rsid w:val="007B3CBC"/>
    <w:rsid w:val="007E58BB"/>
    <w:rsid w:val="007F03F3"/>
    <w:rsid w:val="00822627"/>
    <w:rsid w:val="008541A7"/>
    <w:rsid w:val="00855057"/>
    <w:rsid w:val="00857B07"/>
    <w:rsid w:val="00866031"/>
    <w:rsid w:val="0087344A"/>
    <w:rsid w:val="00873E03"/>
    <w:rsid w:val="00895E82"/>
    <w:rsid w:val="00896516"/>
    <w:rsid w:val="008B0A82"/>
    <w:rsid w:val="008B4035"/>
    <w:rsid w:val="008B706A"/>
    <w:rsid w:val="008C72E9"/>
    <w:rsid w:val="008E3691"/>
    <w:rsid w:val="00900EAE"/>
    <w:rsid w:val="009041D7"/>
    <w:rsid w:val="00922CFF"/>
    <w:rsid w:val="0095045D"/>
    <w:rsid w:val="00952ABF"/>
    <w:rsid w:val="0095466B"/>
    <w:rsid w:val="00993154"/>
    <w:rsid w:val="00993D02"/>
    <w:rsid w:val="009A3924"/>
    <w:rsid w:val="009A453B"/>
    <w:rsid w:val="009B6733"/>
    <w:rsid w:val="009C447D"/>
    <w:rsid w:val="009C596E"/>
    <w:rsid w:val="009D7A8D"/>
    <w:rsid w:val="009E7FDE"/>
    <w:rsid w:val="009F2E34"/>
    <w:rsid w:val="00A12181"/>
    <w:rsid w:val="00A13616"/>
    <w:rsid w:val="00A13EF8"/>
    <w:rsid w:val="00A17796"/>
    <w:rsid w:val="00A23AEE"/>
    <w:rsid w:val="00A26260"/>
    <w:rsid w:val="00A33CAB"/>
    <w:rsid w:val="00A35AE6"/>
    <w:rsid w:val="00A36719"/>
    <w:rsid w:val="00A43334"/>
    <w:rsid w:val="00A56C9D"/>
    <w:rsid w:val="00A63BB4"/>
    <w:rsid w:val="00A6516D"/>
    <w:rsid w:val="00A74EAD"/>
    <w:rsid w:val="00A74F61"/>
    <w:rsid w:val="00AB5893"/>
    <w:rsid w:val="00AB5C60"/>
    <w:rsid w:val="00AC305F"/>
    <w:rsid w:val="00AD5040"/>
    <w:rsid w:val="00AE2605"/>
    <w:rsid w:val="00AF6383"/>
    <w:rsid w:val="00B0477D"/>
    <w:rsid w:val="00B13DAE"/>
    <w:rsid w:val="00B1422A"/>
    <w:rsid w:val="00B216BA"/>
    <w:rsid w:val="00B4405D"/>
    <w:rsid w:val="00B63A00"/>
    <w:rsid w:val="00B64755"/>
    <w:rsid w:val="00B748D2"/>
    <w:rsid w:val="00B841AD"/>
    <w:rsid w:val="00B910D5"/>
    <w:rsid w:val="00BB1A73"/>
    <w:rsid w:val="00BB3D3A"/>
    <w:rsid w:val="00BE22A6"/>
    <w:rsid w:val="00BF350D"/>
    <w:rsid w:val="00BF3D0A"/>
    <w:rsid w:val="00BF42DD"/>
    <w:rsid w:val="00C07881"/>
    <w:rsid w:val="00C17445"/>
    <w:rsid w:val="00C23E1E"/>
    <w:rsid w:val="00C32AE8"/>
    <w:rsid w:val="00C37223"/>
    <w:rsid w:val="00C534AF"/>
    <w:rsid w:val="00C622B1"/>
    <w:rsid w:val="00C653CC"/>
    <w:rsid w:val="00C66E51"/>
    <w:rsid w:val="00C83723"/>
    <w:rsid w:val="00C84AED"/>
    <w:rsid w:val="00C857E2"/>
    <w:rsid w:val="00C85C54"/>
    <w:rsid w:val="00C926B9"/>
    <w:rsid w:val="00C941C7"/>
    <w:rsid w:val="00C95412"/>
    <w:rsid w:val="00C957FF"/>
    <w:rsid w:val="00CA1039"/>
    <w:rsid w:val="00CD4C4A"/>
    <w:rsid w:val="00CF1681"/>
    <w:rsid w:val="00D12F3D"/>
    <w:rsid w:val="00D1698E"/>
    <w:rsid w:val="00D230B1"/>
    <w:rsid w:val="00D27A3B"/>
    <w:rsid w:val="00D42202"/>
    <w:rsid w:val="00D55C3F"/>
    <w:rsid w:val="00D63CFD"/>
    <w:rsid w:val="00DA2DCB"/>
    <w:rsid w:val="00DB3360"/>
    <w:rsid w:val="00DC451E"/>
    <w:rsid w:val="00DD0A26"/>
    <w:rsid w:val="00DD7E1B"/>
    <w:rsid w:val="00DE14EA"/>
    <w:rsid w:val="00DE550B"/>
    <w:rsid w:val="00DF54D4"/>
    <w:rsid w:val="00E01A6A"/>
    <w:rsid w:val="00E02344"/>
    <w:rsid w:val="00E03006"/>
    <w:rsid w:val="00E072A5"/>
    <w:rsid w:val="00E2115E"/>
    <w:rsid w:val="00E26D36"/>
    <w:rsid w:val="00E51EAE"/>
    <w:rsid w:val="00E6543C"/>
    <w:rsid w:val="00E71F2C"/>
    <w:rsid w:val="00E92975"/>
    <w:rsid w:val="00E97C8D"/>
    <w:rsid w:val="00EA3D70"/>
    <w:rsid w:val="00EA6BEA"/>
    <w:rsid w:val="00EB2B53"/>
    <w:rsid w:val="00EB6632"/>
    <w:rsid w:val="00EC56A6"/>
    <w:rsid w:val="00ED1191"/>
    <w:rsid w:val="00EE1E9D"/>
    <w:rsid w:val="00EE32F2"/>
    <w:rsid w:val="00EE375E"/>
    <w:rsid w:val="00EE5F95"/>
    <w:rsid w:val="00EF5EB0"/>
    <w:rsid w:val="00EF7D74"/>
    <w:rsid w:val="00F04DE6"/>
    <w:rsid w:val="00F14B5F"/>
    <w:rsid w:val="00F16A93"/>
    <w:rsid w:val="00F23858"/>
    <w:rsid w:val="00F31437"/>
    <w:rsid w:val="00F46F28"/>
    <w:rsid w:val="00F47B4E"/>
    <w:rsid w:val="00F57864"/>
    <w:rsid w:val="00F72A4B"/>
    <w:rsid w:val="00F84B01"/>
    <w:rsid w:val="00F9721B"/>
    <w:rsid w:val="00FB3392"/>
    <w:rsid w:val="00FB5785"/>
    <w:rsid w:val="00FC0EAE"/>
    <w:rsid w:val="00FC4BF6"/>
    <w:rsid w:val="00FD2BC2"/>
    <w:rsid w:val="00FE08E1"/>
    <w:rsid w:val="00FE7819"/>
    <w:rsid w:val="063D6A25"/>
    <w:rsid w:val="0649410C"/>
    <w:rsid w:val="068760BC"/>
    <w:rsid w:val="0CF4448B"/>
    <w:rsid w:val="13C96C84"/>
    <w:rsid w:val="19556483"/>
    <w:rsid w:val="1FD43B9D"/>
    <w:rsid w:val="21227204"/>
    <w:rsid w:val="23556743"/>
    <w:rsid w:val="25580C01"/>
    <w:rsid w:val="26C5581C"/>
    <w:rsid w:val="2F5541F6"/>
    <w:rsid w:val="309F3A9E"/>
    <w:rsid w:val="369028AE"/>
    <w:rsid w:val="374C37EF"/>
    <w:rsid w:val="37987F65"/>
    <w:rsid w:val="4440175F"/>
    <w:rsid w:val="44E3273D"/>
    <w:rsid w:val="473C3377"/>
    <w:rsid w:val="4BF46761"/>
    <w:rsid w:val="4E2C320D"/>
    <w:rsid w:val="4E3B6636"/>
    <w:rsid w:val="54C67528"/>
    <w:rsid w:val="59A5640A"/>
    <w:rsid w:val="59C43B6D"/>
    <w:rsid w:val="59E664A3"/>
    <w:rsid w:val="5F4B6A7E"/>
    <w:rsid w:val="6E7C2F10"/>
    <w:rsid w:val="70944ADE"/>
    <w:rsid w:val="739320D0"/>
    <w:rsid w:val="74B07135"/>
    <w:rsid w:val="762F6822"/>
    <w:rsid w:val="7B9142EB"/>
    <w:rsid w:val="7DE2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D0836A"/>
  <w15:docId w15:val="{719FAA9F-DD0D-4016-AF3F-CB7D3037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</dc:creator>
  <cp:lastModifiedBy>Administrator</cp:lastModifiedBy>
  <cp:revision>141</cp:revision>
  <dcterms:created xsi:type="dcterms:W3CDTF">2024-06-15T22:46:00Z</dcterms:created>
  <dcterms:modified xsi:type="dcterms:W3CDTF">2024-07-16T09:48:00Z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6C29609086174FFEB8F9EEC5F8A7E590_13</vt:lpwstr>
  </property>
</Properties>
</file>