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34DE" w14:textId="77777777" w:rsidR="001B513B" w:rsidRPr="00CE3B62" w:rsidRDefault="001B513B" w:rsidP="00CE3B62">
      <w:pPr>
        <w:spacing w:line="480" w:lineRule="exact"/>
        <w:ind w:leftChars="-18" w:left="277" w:hangingChars="98" w:hanging="315"/>
        <w:jc w:val="center"/>
        <w:rPr>
          <w:rFonts w:ascii="宋体" w:hAnsi="宋体" w:cs="Tahoma" w:hint="eastAsia"/>
          <w:b/>
          <w:bCs/>
          <w:color w:val="1F4E79"/>
          <w:kern w:val="0"/>
          <w:sz w:val="32"/>
          <w:szCs w:val="32"/>
        </w:rPr>
      </w:pPr>
      <w:bookmarkStart w:id="0" w:name="_Toc29300"/>
      <w:r w:rsidRPr="00CE3B62">
        <w:rPr>
          <w:rFonts w:ascii="宋体" w:hAnsi="宋体" w:cs="Tahoma" w:hint="eastAsia"/>
          <w:b/>
          <w:bCs/>
          <w:color w:val="1F4E79"/>
          <w:kern w:val="0"/>
          <w:sz w:val="32"/>
          <w:szCs w:val="32"/>
        </w:rPr>
        <w:t>敏捷交付</w:t>
      </w:r>
    </w:p>
    <w:p w14:paraId="46B30B2E" w14:textId="4202ABE6" w:rsidR="001B513B" w:rsidRPr="00CE3B62" w:rsidRDefault="00CE3B62" w:rsidP="00CE3B62">
      <w:pPr>
        <w:spacing w:line="480" w:lineRule="exact"/>
        <w:ind w:leftChars="-18" w:left="277" w:hangingChars="98" w:hanging="315"/>
        <w:jc w:val="center"/>
        <w:rPr>
          <w:rFonts w:ascii="宋体" w:hAnsi="宋体" w:cs="Tahoma" w:hint="eastAsia"/>
          <w:b/>
          <w:bCs/>
          <w:color w:val="1F4E79"/>
          <w:kern w:val="0"/>
          <w:sz w:val="32"/>
          <w:szCs w:val="32"/>
        </w:rPr>
      </w:pPr>
      <w:r>
        <w:rPr>
          <w:rFonts w:ascii="宋体" w:hAnsi="宋体" w:cs="Tahoma" w:hint="eastAsia"/>
          <w:b/>
          <w:bCs/>
          <w:color w:val="1F4E79"/>
          <w:kern w:val="0"/>
          <w:sz w:val="32"/>
          <w:szCs w:val="32"/>
        </w:rPr>
        <w:t>——</w:t>
      </w:r>
      <w:r w:rsidR="001B513B" w:rsidRPr="00CE3B62">
        <w:rPr>
          <w:rFonts w:ascii="宋体" w:hAnsi="宋体" w:cs="Tahoma" w:hint="eastAsia"/>
          <w:b/>
          <w:bCs/>
          <w:color w:val="1F4E79"/>
          <w:kern w:val="0"/>
          <w:sz w:val="32"/>
          <w:szCs w:val="32"/>
        </w:rPr>
        <w:t>敏交付、高周转、低成本的供应链打造方法论</w:t>
      </w:r>
    </w:p>
    <w:p w14:paraId="129603BC" w14:textId="77777777" w:rsid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/>
          <w:color w:val="333333"/>
          <w:kern w:val="0"/>
          <w:sz w:val="24"/>
          <w:szCs w:val="24"/>
        </w:rPr>
      </w:pPr>
    </w:p>
    <w:p w14:paraId="4562C556" w14:textId="52725773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课程</w:t>
      </w:r>
      <w:r w:rsidRPr="00CE3B62">
        <w:rPr>
          <w:rFonts w:ascii="宋体" w:hAnsi="宋体" w:cs="MicrosoftYaHei-Bold"/>
          <w:b/>
          <w:bCs/>
          <w:color w:val="1F4E79"/>
          <w:kern w:val="0"/>
          <w:sz w:val="24"/>
          <w:szCs w:val="24"/>
        </w:rPr>
        <w:t>背景</w:t>
      </w:r>
      <w:r w:rsidR="00CE3B62" w:rsidRPr="00CE3B62">
        <w:rPr>
          <w:rFonts w:ascii="宋体" w:hAnsi="宋体" w:cs="微软雅黑" w:hint="eastAsia"/>
          <w:b/>
          <w:bCs/>
          <w:color w:val="1F4E79"/>
          <w:kern w:val="0"/>
          <w:sz w:val="24"/>
          <w:szCs w:val="24"/>
        </w:rPr>
        <w:t>：</w:t>
      </w:r>
    </w:p>
    <w:p w14:paraId="7939478F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《敏捷交付》以客户需求为导向、以准时交付为目标、以数据分析为手段、以业务场景为基础，针对企业订单交付面临的需求预测不准、高库存低周转、</w:t>
      </w:r>
      <w:proofErr w:type="gramStart"/>
      <w:r w:rsidRPr="00CE3B62">
        <w:rPr>
          <w:rFonts w:ascii="宋体" w:hAnsi="宋体" w:cs="MicrosoftYaHei" w:hint="eastAsia"/>
          <w:kern w:val="0"/>
          <w:sz w:val="24"/>
          <w:szCs w:val="24"/>
        </w:rPr>
        <w:t>准交率</w:t>
      </w:r>
      <w:proofErr w:type="gramEnd"/>
      <w:r w:rsidRPr="00CE3B62">
        <w:rPr>
          <w:rFonts w:ascii="宋体" w:hAnsi="宋体" w:cs="MicrosoftYaHei" w:hint="eastAsia"/>
          <w:kern w:val="0"/>
          <w:sz w:val="24"/>
          <w:szCs w:val="24"/>
        </w:rPr>
        <w:t>低、客户满意度低、物料不齐套、产能不足等痛点，由点触面、由表及里，让学员在业务场景解决方案的深层探索中，找到顿悟启智的乐趣。通过问题场景的逐步深入，层层递进，随着一步一步运用数据分析赋能准时交付的逻辑、方法与工具，形成</w:t>
      </w:r>
      <w:proofErr w:type="gramStart"/>
      <w:r w:rsidRPr="00CE3B62">
        <w:rPr>
          <w:rFonts w:ascii="宋体" w:hAnsi="宋体" w:cs="MicrosoftYaHei" w:hint="eastAsia"/>
          <w:kern w:val="0"/>
          <w:sz w:val="24"/>
          <w:szCs w:val="24"/>
        </w:rPr>
        <w:t>一套准交率</w:t>
      </w:r>
      <w:proofErr w:type="gramEnd"/>
      <w:r w:rsidRPr="00CE3B62">
        <w:rPr>
          <w:rFonts w:ascii="宋体" w:hAnsi="宋体" w:cs="MicrosoftYaHei" w:hint="eastAsia"/>
          <w:kern w:val="0"/>
          <w:sz w:val="24"/>
          <w:szCs w:val="24"/>
        </w:rPr>
        <w:t>绩效提升的管控体系和方法论。创新传统的纯讲授型模式，达到培训形式项目产出之成果。</w:t>
      </w:r>
    </w:p>
    <w:p w14:paraId="257B388E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供应链场景管理挑战包括且不限于以下现象：</w:t>
      </w:r>
    </w:p>
    <w:p w14:paraId="03355FF4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企业是否库存水平高涨，缺货率却愈加频繁</w:t>
      </w:r>
    </w:p>
    <w:p w14:paraId="31AEC83E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企业是否急单引起插单，效率低下矛盾重重</w:t>
      </w:r>
    </w:p>
    <w:p w14:paraId="1944B9A3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企业是否库存周转率低，资金需求高于同行</w:t>
      </w:r>
    </w:p>
    <w:p w14:paraId="7C9254CA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是否面临订单批量越小，交付期越短的压力</w:t>
      </w:r>
    </w:p>
    <w:p w14:paraId="14CBBA87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是否安全库存标准不变，从来没有动态调整</w:t>
      </w:r>
    </w:p>
    <w:p w14:paraId="66BF8B4E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是否通用一种预测模型，缺乏分而治之策略</w:t>
      </w:r>
    </w:p>
    <w:p w14:paraId="5D502D5D" w14:textId="77777777" w:rsidR="001B513B" w:rsidRPr="00CE3B62" w:rsidRDefault="001B513B" w:rsidP="00CE3B62">
      <w:pPr>
        <w:snapToGrid w:val="0"/>
        <w:spacing w:line="480" w:lineRule="exact"/>
        <w:ind w:firstLineChars="200" w:firstLine="480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采购生产销售相互独立，缺乏系统团队协作</w:t>
      </w:r>
    </w:p>
    <w:p w14:paraId="67E9368E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</w:p>
    <w:p w14:paraId="78DEC365" w14:textId="323C31C1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课程收益</w:t>
      </w:r>
      <w:r w:rsid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：</w:t>
      </w:r>
    </w:p>
    <w:p w14:paraId="77F33EBC" w14:textId="4A4D8EC2" w:rsidR="001B513B" w:rsidRPr="00CE3B62" w:rsidRDefault="001B513B" w:rsidP="00CE3B62">
      <w:pPr>
        <w:pStyle w:val="a7"/>
        <w:snapToGrid w:val="0"/>
        <w:spacing w:before="0" w:beforeAutospacing="0" w:after="0" w:afterAutospacing="0" w:line="480" w:lineRule="exact"/>
        <w:ind w:firstLineChars="377" w:firstLine="905"/>
        <w:rPr>
          <w:rFonts w:cs="MicrosoftYaHei" w:hint="eastAsia"/>
        </w:rPr>
      </w:pPr>
      <w:r w:rsidRPr="00CE3B62">
        <w:rPr>
          <w:rFonts w:hint="eastAsia"/>
          <w:bCs/>
        </w:rPr>
        <w:t>《</w:t>
      </w:r>
      <w:r w:rsidRPr="00CE3B62">
        <w:rPr>
          <w:rFonts w:cs="MicrosoftYaHei" w:hint="eastAsia"/>
        </w:rPr>
        <w:t>敏捷交付</w:t>
      </w:r>
      <w:r w:rsidRPr="00CE3B62">
        <w:rPr>
          <w:rFonts w:hint="eastAsia"/>
          <w:bCs/>
        </w:rPr>
        <w:t>》</w:t>
      </w:r>
      <w:r w:rsidRPr="00CE3B62">
        <w:rPr>
          <w:rFonts w:cs="MicrosoftYaHei" w:hint="eastAsia"/>
        </w:rPr>
        <w:t>基于交付难题的场景，运用5</w:t>
      </w:r>
      <w:r w:rsidRPr="00CE3B62">
        <w:rPr>
          <w:rFonts w:cs="MicrosoftYaHei"/>
        </w:rPr>
        <w:t>+1</w:t>
      </w:r>
      <w:r w:rsidRPr="00CE3B62">
        <w:rPr>
          <w:rFonts w:cs="MicrosoftYaHei" w:hint="eastAsia"/>
        </w:rPr>
        <w:t>学习法（一个场景问题，一个案例，一个讨论，一个解析，一个表单，一个练习）、五星教学法，实行一问</w:t>
      </w:r>
      <w:proofErr w:type="gramStart"/>
      <w:r w:rsidRPr="00CE3B62">
        <w:rPr>
          <w:rFonts w:cs="MicrosoftYaHei" w:hint="eastAsia"/>
        </w:rPr>
        <w:t>一</w:t>
      </w:r>
      <w:proofErr w:type="gramEnd"/>
      <w:r w:rsidRPr="00CE3B62">
        <w:rPr>
          <w:rFonts w:cs="MicrosoftYaHei" w:hint="eastAsia"/>
        </w:rPr>
        <w:t>策，达到现场产出成果效果。讲给你听，做给你看，带着你练，以达成解决企业供应链交付问题技能提升效果。通过全面学与练，形成一套认知、掌握一套方法、沉淀一套标准、锻炼一支队伍、启发一种认知、落地一套干法。具体包括：需求预测与S</w:t>
      </w:r>
      <w:r w:rsidRPr="00CE3B62">
        <w:rPr>
          <w:rFonts w:cs="MicrosoftYaHei"/>
        </w:rPr>
        <w:t>&amp;</w:t>
      </w:r>
      <w:r w:rsidRPr="00CE3B62">
        <w:rPr>
          <w:rFonts w:cs="MicrosoftYaHei" w:hint="eastAsia"/>
        </w:rPr>
        <w:t>OP、安全库存的三种算法、库存的四级预警、敏捷补货的两种策略、呆滞预防的四种标准等。实现企业交付绩效改善，学员能力倍增。增强企业数字化供应链运营的能力，达到交付管1</w:t>
      </w:r>
      <w:r w:rsidRPr="00CE3B62">
        <w:rPr>
          <w:rFonts w:cs="MicrosoftYaHei"/>
        </w:rPr>
        <w:t>00%</w:t>
      </w:r>
      <w:r w:rsidRPr="00CE3B62">
        <w:rPr>
          <w:rFonts w:cs="MicrosoftYaHei" w:hint="eastAsia"/>
        </w:rPr>
        <w:t>的目标。实现如下价值：</w:t>
      </w:r>
    </w:p>
    <w:p w14:paraId="49BA9B59" w14:textId="77777777" w:rsidR="001B513B" w:rsidRPr="00CE3B62" w:rsidRDefault="001B513B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价值</w:t>
      </w:r>
      <w:r w:rsidRPr="00CE3B62">
        <w:rPr>
          <w:rFonts w:ascii="宋体" w:hAnsi="宋体" w:cs="MicrosoftYaHei"/>
          <w:kern w:val="0"/>
          <w:sz w:val="24"/>
          <w:szCs w:val="24"/>
        </w:rPr>
        <w:t>1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：预测</w:t>
      </w:r>
      <w:r w:rsidRPr="00CE3B62">
        <w:rPr>
          <w:rFonts w:ascii="宋体" w:hAnsi="宋体" w:cs="MicrosoftYaHei"/>
          <w:kern w:val="0"/>
          <w:sz w:val="24"/>
          <w:szCs w:val="24"/>
        </w:rPr>
        <w:t>-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提高预测准确性，减少预测的偏差</w:t>
      </w:r>
    </w:p>
    <w:p w14:paraId="16E67249" w14:textId="77777777" w:rsidR="001B513B" w:rsidRPr="00CE3B62" w:rsidRDefault="001B513B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价值</w:t>
      </w:r>
      <w:r w:rsidRPr="00CE3B62">
        <w:rPr>
          <w:rFonts w:ascii="宋体" w:hAnsi="宋体" w:cs="MicrosoftYaHei"/>
          <w:kern w:val="0"/>
          <w:sz w:val="24"/>
          <w:szCs w:val="24"/>
        </w:rPr>
        <w:t>2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：库存</w:t>
      </w:r>
      <w:r w:rsidRPr="00CE3B62">
        <w:rPr>
          <w:rFonts w:ascii="宋体" w:hAnsi="宋体" w:cs="MicrosoftYaHei"/>
          <w:kern w:val="0"/>
          <w:sz w:val="24"/>
          <w:szCs w:val="24"/>
        </w:rPr>
        <w:t>-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提高库存周转率，减少资金的占用</w:t>
      </w:r>
    </w:p>
    <w:p w14:paraId="21BB22E7" w14:textId="77777777" w:rsidR="001B513B" w:rsidRPr="00CE3B62" w:rsidRDefault="001B513B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价值</w:t>
      </w:r>
      <w:r w:rsidRPr="00CE3B62">
        <w:rPr>
          <w:rFonts w:ascii="宋体" w:hAnsi="宋体" w:cs="MicrosoftYaHei"/>
          <w:kern w:val="0"/>
          <w:sz w:val="24"/>
          <w:szCs w:val="24"/>
        </w:rPr>
        <w:t>3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：交付</w:t>
      </w:r>
      <w:r w:rsidRPr="00CE3B62">
        <w:rPr>
          <w:rFonts w:ascii="宋体" w:hAnsi="宋体" w:cs="MicrosoftYaHei"/>
          <w:kern w:val="0"/>
          <w:sz w:val="24"/>
          <w:szCs w:val="24"/>
        </w:rPr>
        <w:t>-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提高交付准期率，提升客户满意度</w:t>
      </w:r>
    </w:p>
    <w:p w14:paraId="2336BD3B" w14:textId="77777777" w:rsidR="001B513B" w:rsidRPr="00CE3B62" w:rsidRDefault="001B513B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lastRenderedPageBreak/>
        <w:t>价值</w:t>
      </w:r>
      <w:r w:rsidRPr="00CE3B62">
        <w:rPr>
          <w:rFonts w:ascii="宋体" w:hAnsi="宋体" w:cs="MicrosoftYaHei"/>
          <w:kern w:val="0"/>
          <w:sz w:val="24"/>
          <w:szCs w:val="24"/>
        </w:rPr>
        <w:t>4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：成本</w:t>
      </w:r>
      <w:r w:rsidRPr="00CE3B62">
        <w:rPr>
          <w:rFonts w:ascii="宋体" w:hAnsi="宋体" w:cs="MicrosoftYaHei"/>
          <w:kern w:val="0"/>
          <w:sz w:val="24"/>
          <w:szCs w:val="24"/>
        </w:rPr>
        <w:t>-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降低供应链成本，增强企业竞争力</w:t>
      </w:r>
    </w:p>
    <w:p w14:paraId="06063496" w14:textId="77777777" w:rsidR="001B513B" w:rsidRPr="00CE3B62" w:rsidRDefault="001B513B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价值</w:t>
      </w:r>
      <w:r w:rsidRPr="00CE3B62">
        <w:rPr>
          <w:rFonts w:ascii="宋体" w:hAnsi="宋体" w:cs="MicrosoftYaHei"/>
          <w:kern w:val="0"/>
          <w:sz w:val="24"/>
          <w:szCs w:val="24"/>
        </w:rPr>
        <w:t>5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：协同</w:t>
      </w:r>
      <w:r w:rsidRPr="00CE3B62">
        <w:rPr>
          <w:rFonts w:ascii="宋体" w:hAnsi="宋体" w:cs="MicrosoftYaHei"/>
          <w:kern w:val="0"/>
          <w:sz w:val="24"/>
          <w:szCs w:val="24"/>
        </w:rPr>
        <w:t>-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增强业务可视化，打破企业部门墙</w:t>
      </w:r>
    </w:p>
    <w:p w14:paraId="371C2227" w14:textId="77777777" w:rsidR="001B513B" w:rsidRPr="00CE3B62" w:rsidRDefault="001B513B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价值</w:t>
      </w:r>
      <w:r w:rsidRPr="00CE3B62">
        <w:rPr>
          <w:rFonts w:ascii="宋体" w:hAnsi="宋体" w:cs="MicrosoftYaHei"/>
          <w:kern w:val="0"/>
          <w:sz w:val="24"/>
          <w:szCs w:val="24"/>
        </w:rPr>
        <w:t>6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：流程</w:t>
      </w:r>
      <w:r w:rsidRPr="00CE3B62">
        <w:rPr>
          <w:rFonts w:ascii="宋体" w:hAnsi="宋体" w:cs="MicrosoftYaHei"/>
          <w:kern w:val="0"/>
          <w:sz w:val="24"/>
          <w:szCs w:val="24"/>
        </w:rPr>
        <w:t>-</w:t>
      </w:r>
      <w:proofErr w:type="gramStart"/>
      <w:r w:rsidRPr="00CE3B62">
        <w:rPr>
          <w:rFonts w:ascii="宋体" w:hAnsi="宋体" w:cs="MicrosoftYaHei" w:hint="eastAsia"/>
          <w:kern w:val="0"/>
          <w:sz w:val="24"/>
          <w:szCs w:val="24"/>
        </w:rPr>
        <w:t>优化准交的</w:t>
      </w:r>
      <w:proofErr w:type="gramEnd"/>
      <w:r w:rsidRPr="00CE3B62">
        <w:rPr>
          <w:rFonts w:ascii="宋体" w:hAnsi="宋体" w:cs="MicrosoftYaHei" w:hint="eastAsia"/>
          <w:kern w:val="0"/>
          <w:sz w:val="24"/>
          <w:szCs w:val="24"/>
        </w:rPr>
        <w:t>流程，减少损耗与浪费</w:t>
      </w:r>
    </w:p>
    <w:p w14:paraId="4D570CD5" w14:textId="77777777" w:rsidR="001B513B" w:rsidRPr="00CE3B62" w:rsidRDefault="001B513B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" w:hint="eastAsia"/>
          <w:kern w:val="0"/>
          <w:sz w:val="24"/>
          <w:szCs w:val="24"/>
        </w:rPr>
        <w:t>价值</w:t>
      </w:r>
      <w:r w:rsidRPr="00CE3B62">
        <w:rPr>
          <w:rFonts w:ascii="宋体" w:hAnsi="宋体" w:cs="MicrosoftYaHei"/>
          <w:kern w:val="0"/>
          <w:sz w:val="24"/>
          <w:szCs w:val="24"/>
        </w:rPr>
        <w:t>7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：数字</w:t>
      </w:r>
      <w:r w:rsidRPr="00CE3B62">
        <w:rPr>
          <w:rFonts w:ascii="宋体" w:hAnsi="宋体" w:cs="MicrosoftYaHei"/>
          <w:kern w:val="0"/>
          <w:sz w:val="24"/>
          <w:szCs w:val="24"/>
        </w:rPr>
        <w:t>-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构建数字化能力，少走数字化弯路</w:t>
      </w:r>
    </w:p>
    <w:p w14:paraId="1F9418FA" w14:textId="77777777" w:rsidR="001B513B" w:rsidRDefault="001B513B" w:rsidP="00CE3B62">
      <w:pPr>
        <w:snapToGrid w:val="0"/>
        <w:spacing w:line="480" w:lineRule="exact"/>
        <w:jc w:val="left"/>
        <w:rPr>
          <w:rFonts w:ascii="宋体" w:hAnsi="宋体" w:cs="MicrosoftYaHei"/>
          <w:kern w:val="0"/>
          <w:sz w:val="24"/>
          <w:szCs w:val="24"/>
        </w:rPr>
      </w:pPr>
    </w:p>
    <w:p w14:paraId="71E1A4BE" w14:textId="787A0A60" w:rsidR="00CE3B62" w:rsidRPr="00CE3B62" w:rsidRDefault="00CE3B62" w:rsidP="00CE3B62">
      <w:pPr>
        <w:snapToGri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课程</w:t>
      </w:r>
      <w:r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时间：</w:t>
      </w:r>
      <w:r w:rsidRPr="00CE3B62">
        <w:rPr>
          <w:rFonts w:ascii="宋体" w:hAnsi="宋体" w:cs="MicrosoftYaHei"/>
          <w:kern w:val="0"/>
          <w:sz w:val="24"/>
          <w:szCs w:val="24"/>
        </w:rPr>
        <w:t>2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天，</w:t>
      </w:r>
      <w:r w:rsidRPr="00CE3B62">
        <w:rPr>
          <w:rFonts w:ascii="宋体" w:hAnsi="宋体" w:cs="MicrosoftYaHei"/>
          <w:kern w:val="0"/>
          <w:sz w:val="24"/>
          <w:szCs w:val="24"/>
        </w:rPr>
        <w:t>6小时/</w:t>
      </w:r>
      <w:r w:rsidRPr="00CE3B62">
        <w:rPr>
          <w:rFonts w:ascii="宋体" w:hAnsi="宋体" w:cs="MicrosoftYaHei" w:hint="eastAsia"/>
          <w:kern w:val="0"/>
          <w:sz w:val="24"/>
          <w:szCs w:val="24"/>
        </w:rPr>
        <w:t>天</w:t>
      </w:r>
    </w:p>
    <w:p w14:paraId="7C2F79DE" w14:textId="7CED00BA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" w:hint="eastAsia"/>
          <w:kern w:val="0"/>
          <w:sz w:val="24"/>
          <w:szCs w:val="24"/>
        </w:rPr>
      </w:pPr>
      <w:r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课程方式：</w:t>
      </w:r>
      <w:r w:rsidR="001B513B" w:rsidRPr="00CE3B62">
        <w:rPr>
          <w:rFonts w:ascii="宋体" w:hAnsi="宋体" w:cs="MicrosoftYaHei" w:hint="eastAsia"/>
          <w:kern w:val="0"/>
          <w:sz w:val="24"/>
          <w:szCs w:val="24"/>
        </w:rPr>
        <w:t>场景描述</w:t>
      </w:r>
      <w:r>
        <w:rPr>
          <w:rFonts w:ascii="宋体" w:hAnsi="宋体" w:cs="MicrosoftYaHei" w:hint="eastAsia"/>
          <w:kern w:val="0"/>
          <w:sz w:val="24"/>
          <w:szCs w:val="24"/>
        </w:rPr>
        <w:t>+</w:t>
      </w:r>
      <w:r w:rsidR="001B513B" w:rsidRPr="00CE3B62">
        <w:rPr>
          <w:rFonts w:ascii="宋体" w:hAnsi="宋体" w:cs="MicrosoftYaHei" w:hint="eastAsia"/>
          <w:kern w:val="0"/>
          <w:sz w:val="24"/>
          <w:szCs w:val="24"/>
        </w:rPr>
        <w:t>案例解析</w:t>
      </w:r>
      <w:r>
        <w:rPr>
          <w:rFonts w:ascii="宋体" w:hAnsi="宋体" w:cs="MicrosoftYaHei" w:hint="eastAsia"/>
          <w:kern w:val="0"/>
          <w:sz w:val="24"/>
          <w:szCs w:val="24"/>
        </w:rPr>
        <w:t>+</w:t>
      </w:r>
      <w:r w:rsidR="001B513B" w:rsidRPr="00CE3B62">
        <w:rPr>
          <w:rFonts w:ascii="宋体" w:hAnsi="宋体" w:cs="MicrosoftYaHei" w:hint="eastAsia"/>
          <w:kern w:val="0"/>
          <w:sz w:val="24"/>
          <w:szCs w:val="24"/>
        </w:rPr>
        <w:t>工具讲解</w:t>
      </w:r>
      <w:r>
        <w:rPr>
          <w:rFonts w:ascii="宋体" w:hAnsi="宋体" w:cs="MicrosoftYaHei" w:hint="eastAsia"/>
          <w:kern w:val="0"/>
          <w:sz w:val="24"/>
          <w:szCs w:val="24"/>
        </w:rPr>
        <w:t>+</w:t>
      </w:r>
      <w:r w:rsidR="001B513B" w:rsidRPr="00CE3B62">
        <w:rPr>
          <w:rFonts w:ascii="宋体" w:hAnsi="宋体" w:cs="MicrosoftYaHei" w:hint="eastAsia"/>
          <w:kern w:val="0"/>
          <w:sz w:val="24"/>
          <w:szCs w:val="24"/>
        </w:rPr>
        <w:t>操作演示</w:t>
      </w:r>
      <w:r>
        <w:rPr>
          <w:rFonts w:ascii="宋体" w:hAnsi="宋体" w:cs="MicrosoftYaHei" w:hint="eastAsia"/>
          <w:kern w:val="0"/>
          <w:sz w:val="24"/>
          <w:szCs w:val="24"/>
        </w:rPr>
        <w:t>+</w:t>
      </w:r>
      <w:r w:rsidR="001B513B" w:rsidRPr="00CE3B62">
        <w:rPr>
          <w:rFonts w:ascii="宋体" w:hAnsi="宋体" w:cs="MicrosoftYaHei" w:hint="eastAsia"/>
          <w:kern w:val="0"/>
          <w:sz w:val="24"/>
          <w:szCs w:val="24"/>
        </w:rPr>
        <w:t>实战练习</w:t>
      </w:r>
      <w:r>
        <w:rPr>
          <w:rFonts w:ascii="宋体" w:hAnsi="宋体" w:cs="MicrosoftYaHei" w:hint="eastAsia"/>
          <w:kern w:val="0"/>
          <w:sz w:val="24"/>
          <w:szCs w:val="24"/>
        </w:rPr>
        <w:t>+</w:t>
      </w:r>
      <w:r w:rsidR="001B513B" w:rsidRPr="00CE3B62">
        <w:rPr>
          <w:rFonts w:ascii="宋体" w:hAnsi="宋体" w:cs="MicrosoftYaHei" w:hint="eastAsia"/>
          <w:kern w:val="0"/>
          <w:sz w:val="24"/>
          <w:szCs w:val="24"/>
        </w:rPr>
        <w:t>实施辅导</w:t>
      </w:r>
    </w:p>
    <w:p w14:paraId="45E98657" w14:textId="77777777" w:rsidR="00CE3B62" w:rsidRDefault="000B54A1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知识体系</w:t>
      </w:r>
      <w:r w:rsid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：</w:t>
      </w:r>
    </w:p>
    <w:p w14:paraId="2B846AFA" w14:textId="68C0C243" w:rsidR="001B513B" w:rsidRPr="00CE3B62" w:rsidRDefault="00CE3B62" w:rsidP="00CE3B62">
      <w:pPr>
        <w:autoSpaceDE w:val="0"/>
        <w:autoSpaceDN w:val="0"/>
        <w:adjustRightInd w:val="0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微软雅黑"/>
          <w:b/>
          <w:bCs/>
          <w:noProof/>
          <w:kern w:val="0"/>
          <w:sz w:val="24"/>
          <w:szCs w:val="24"/>
        </w:rPr>
        <w:drawing>
          <wp:inline distT="0" distB="0" distL="0" distR="0" wp14:anchorId="503DC87A" wp14:editId="177289B4">
            <wp:extent cx="3288708" cy="2009955"/>
            <wp:effectExtent l="0" t="0" r="6985" b="9525"/>
            <wp:docPr id="1548555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55881" name="图片 15485558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558" cy="202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CC953" w14:textId="77777777" w:rsidR="00CE3B62" w:rsidRDefault="000B54A1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交付地图</w:t>
      </w:r>
      <w:r w:rsid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：</w:t>
      </w:r>
    </w:p>
    <w:p w14:paraId="14DC9644" w14:textId="571601A2" w:rsidR="000B54A1" w:rsidRPr="00CE3B62" w:rsidRDefault="00CE3B62" w:rsidP="00CE3B62">
      <w:pPr>
        <w:autoSpaceDE w:val="0"/>
        <w:autoSpaceDN w:val="0"/>
        <w:adjustRightInd w:val="0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/>
          <w:b/>
          <w:bCs/>
          <w:color w:val="1F4E79"/>
          <w:kern w:val="0"/>
          <w:sz w:val="24"/>
          <w:szCs w:val="24"/>
        </w:rPr>
        <w:drawing>
          <wp:inline distT="0" distB="0" distL="0" distR="0" wp14:anchorId="14F6491A" wp14:editId="093A2A39">
            <wp:extent cx="2914069" cy="2009835"/>
            <wp:effectExtent l="0" t="0" r="0" b="0"/>
            <wp:docPr id="10812448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16" cy="201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97F78" w14:textId="582883D1" w:rsidR="001A5D44" w:rsidRPr="00CE3B62" w:rsidRDefault="001A5D44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保障体系</w:t>
      </w:r>
      <w:r w:rsid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：</w:t>
      </w:r>
    </w:p>
    <w:p w14:paraId="75CB5A59" w14:textId="4C763EDC" w:rsidR="001A5D44" w:rsidRPr="00CE3B62" w:rsidRDefault="00A25BAC" w:rsidP="00CE3B62">
      <w:pPr>
        <w:autoSpaceDE w:val="0"/>
        <w:autoSpaceDN w:val="0"/>
        <w:adjustRightInd w:val="0"/>
        <w:jc w:val="left"/>
        <w:rPr>
          <w:rFonts w:ascii="宋体" w:hAnsi="宋体" w:cs="微软雅黑" w:hint="eastAsia"/>
          <w:b/>
          <w:bCs/>
          <w:kern w:val="0"/>
          <w:sz w:val="24"/>
          <w:szCs w:val="24"/>
        </w:rPr>
      </w:pPr>
      <w:r w:rsidRPr="00CE3B62">
        <w:rPr>
          <w:rFonts w:ascii="宋体" w:hAnsi="宋体" w:cs="微软雅黑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6F566445" wp14:editId="12ACC625">
            <wp:extent cx="3472760" cy="1940944"/>
            <wp:effectExtent l="0" t="0" r="0" b="2540"/>
            <wp:docPr id="13433079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07991" name="图片 13433079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035" cy="194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7440" w14:textId="77777777" w:rsid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/>
          <w:b/>
          <w:bCs/>
          <w:color w:val="1F4E79"/>
          <w:kern w:val="0"/>
          <w:sz w:val="24"/>
          <w:szCs w:val="24"/>
        </w:rPr>
      </w:pPr>
    </w:p>
    <w:p w14:paraId="1208D5E2" w14:textId="24E393B3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center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课程大纲</w:t>
      </w:r>
    </w:p>
    <w:p w14:paraId="78020981" w14:textId="00FF1839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b/>
          <w:bCs/>
          <w:kern w:val="0"/>
          <w:sz w:val="28"/>
          <w:szCs w:val="28"/>
        </w:rPr>
      </w:pPr>
      <w:r w:rsidRPr="00CE3B62">
        <w:rPr>
          <w:rFonts w:ascii="宋体" w:hAnsi="宋体" w:cs="微软雅黑" w:hint="eastAsia"/>
          <w:b/>
          <w:bCs/>
          <w:kern w:val="0"/>
          <w:sz w:val="28"/>
          <w:szCs w:val="28"/>
        </w:rPr>
        <w:t>开局</w:t>
      </w:r>
    </w:p>
    <w:p w14:paraId="013381DE" w14:textId="6A161018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  <w:t>沙盘探索：</w:t>
      </w:r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供应链之困-</w:t>
      </w:r>
      <w:r w:rsidRPr="00CE3B62">
        <w:rPr>
          <w:rFonts w:ascii="宋体" w:hAnsi="宋体" w:cs="微软雅黑"/>
          <w:color w:val="000000" w:themeColor="text1"/>
          <w:kern w:val="0"/>
          <w:sz w:val="24"/>
          <w:szCs w:val="24"/>
        </w:rPr>
        <w:t>-</w:t>
      </w:r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《啤酒游戏》（4G智能手机辅助）</w:t>
      </w:r>
    </w:p>
    <w:p w14:paraId="3009D99F" w14:textId="7D165E35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没有准时交付有什么影响？</w:t>
      </w:r>
    </w:p>
    <w:p w14:paraId="04EE768B" w14:textId="3E9B628A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不能准时交付是什么原因？</w:t>
      </w:r>
    </w:p>
    <w:p w14:paraId="4B465FF1" w14:textId="0244930A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准时交付的企业是怎么做？</w:t>
      </w:r>
    </w:p>
    <w:p w14:paraId="65DB6D8A" w14:textId="594B43CD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  <w:t>沙盘感悟：</w:t>
      </w:r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请按以上三点分享。（每组一名代表，每组限3分钟）</w:t>
      </w:r>
    </w:p>
    <w:p w14:paraId="2E062625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  <w:t>沙盘总结：</w:t>
      </w:r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订单为什么不能准时交付问题汇聚？（调研问</w:t>
      </w:r>
      <w:proofErr w:type="gramStart"/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券</w:t>
      </w:r>
      <w:proofErr w:type="gramEnd"/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方式）</w:t>
      </w:r>
    </w:p>
    <w:p w14:paraId="3CF21935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</w:p>
    <w:p w14:paraId="2EBDCFD6" w14:textId="6AF9E7A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b/>
          <w:bCs/>
          <w:kern w:val="0"/>
          <w:sz w:val="28"/>
          <w:szCs w:val="28"/>
        </w:rPr>
      </w:pPr>
      <w:r w:rsidRPr="00CE3B62">
        <w:rPr>
          <w:rFonts w:ascii="宋体" w:hAnsi="宋体" w:cs="微软雅黑" w:hint="eastAsia"/>
          <w:b/>
          <w:bCs/>
          <w:kern w:val="0"/>
          <w:sz w:val="28"/>
          <w:szCs w:val="28"/>
        </w:rPr>
        <w:t>中局</w:t>
      </w:r>
    </w:p>
    <w:p w14:paraId="42DB0674" w14:textId="6EBE8224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b/>
          <w:bCs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第一讲：</w:t>
      </w:r>
      <w:proofErr w:type="gramStart"/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厘</w:t>
      </w:r>
      <w:proofErr w:type="gramEnd"/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需求——高质需求预测促交付</w:t>
      </w:r>
    </w:p>
    <w:p w14:paraId="67937571" w14:textId="1E190DA5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一、</w:t>
      </w:r>
      <w:proofErr w:type="gramStart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采集高</w:t>
      </w:r>
      <w:proofErr w:type="gramEnd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质数据 </w:t>
      </w:r>
      <w:r w:rsidR="001B513B" w:rsidRPr="00CE3B62">
        <w:rPr>
          <w:rFonts w:ascii="宋体" w:hAnsi="宋体" w:cs="微软雅黑"/>
          <w:b/>
          <w:bCs/>
          <w:color w:val="C45911"/>
          <w:kern w:val="0"/>
          <w:sz w:val="24"/>
          <w:szCs w:val="24"/>
        </w:rPr>
        <w:t xml:space="preserve"> 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提高预测质量</w:t>
      </w:r>
    </w:p>
    <w:p w14:paraId="1F0D6012" w14:textId="1DE59398" w:rsidR="001B513B" w:rsidRPr="00CE3B62" w:rsidRDefault="00CE3B62" w:rsidP="00CE3B62">
      <w:pPr>
        <w:autoSpaceDE w:val="0"/>
        <w:autoSpaceDN w:val="0"/>
        <w:adjustRightInd w:val="0"/>
        <w:spacing w:line="480" w:lineRule="exact"/>
        <w:ind w:firstLineChars="2" w:firstLine="5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设计数据维度模板</w:t>
      </w:r>
    </w:p>
    <w:p w14:paraId="5F2B5B38" w14:textId="602B8D4B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>确定数据收集渠道</w:t>
      </w:r>
    </w:p>
    <w:p w14:paraId="1D575487" w14:textId="0110EC2E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数据结构异常处理（错行错列，行列转置，一料多码）</w:t>
      </w:r>
    </w:p>
    <w:p w14:paraId="3A528913" w14:textId="77777777" w:rsidR="001B513B" w:rsidRPr="00CE3B62" w:rsidRDefault="001B513B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 w:rsidRPr="00CE3B62">
        <w:rPr>
          <w:rFonts w:ascii="宋体" w:hAnsi="宋体" w:hint="eastAsia"/>
          <w:b/>
          <w:bCs/>
          <w:sz w:val="24"/>
          <w:szCs w:val="24"/>
        </w:rPr>
        <w:t>输出：</w:t>
      </w:r>
      <w:r w:rsidRPr="00CE3B62">
        <w:rPr>
          <w:rFonts w:ascii="宋体" w:hAnsi="宋体" w:hint="eastAsia"/>
          <w:sz w:val="24"/>
          <w:szCs w:val="24"/>
        </w:rPr>
        <w:t>需求预测数据准备一览表</w:t>
      </w:r>
    </w:p>
    <w:p w14:paraId="0B616311" w14:textId="2298B724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二、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分析数据规律 </w:t>
      </w:r>
      <w:r w:rsidR="001B513B" w:rsidRPr="00CE3B62">
        <w:rPr>
          <w:rFonts w:ascii="宋体" w:hAnsi="宋体" w:cs="微软雅黑"/>
          <w:b/>
          <w:bCs/>
          <w:color w:val="C45911"/>
          <w:kern w:val="0"/>
          <w:sz w:val="24"/>
          <w:szCs w:val="24"/>
        </w:rPr>
        <w:t xml:space="preserve"> 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设置物料标签</w:t>
      </w:r>
    </w:p>
    <w:p w14:paraId="32222964" w14:textId="6C73E358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1B513B" w:rsidRPr="00CE3B62">
        <w:rPr>
          <w:rFonts w:ascii="宋体" w:hAnsi="宋体" w:hint="eastAsia"/>
          <w:sz w:val="24"/>
          <w:szCs w:val="24"/>
        </w:rPr>
        <w:t>多因素数据清洗（清理</w:t>
      </w:r>
      <w:r w:rsidR="001B513B" w:rsidRPr="00CE3B62">
        <w:rPr>
          <w:rFonts w:ascii="宋体" w:hAnsi="宋体"/>
          <w:sz w:val="24"/>
          <w:szCs w:val="24"/>
        </w:rPr>
        <w:t>SKU</w:t>
      </w:r>
      <w:r w:rsidR="001B513B" w:rsidRPr="00CE3B62">
        <w:rPr>
          <w:rFonts w:ascii="宋体" w:hAnsi="宋体" w:hint="eastAsia"/>
          <w:sz w:val="24"/>
          <w:szCs w:val="24"/>
        </w:rPr>
        <w:t>，数据降噪）</w:t>
      </w:r>
    </w:p>
    <w:p w14:paraId="639AAD3B" w14:textId="7F0B9E80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1B513B" w:rsidRPr="00CE3B62">
        <w:rPr>
          <w:rFonts w:ascii="宋体" w:hAnsi="宋体" w:hint="eastAsia"/>
          <w:sz w:val="24"/>
          <w:szCs w:val="24"/>
        </w:rPr>
        <w:t>需求趋势性分析</w:t>
      </w:r>
      <w:r w:rsidR="001B513B" w:rsidRPr="00CE3B62">
        <w:rPr>
          <w:rFonts w:ascii="宋体" w:hAnsi="宋体"/>
          <w:sz w:val="24"/>
          <w:szCs w:val="24"/>
        </w:rPr>
        <w:t xml:space="preserve"> （四大类）</w:t>
      </w:r>
    </w:p>
    <w:p w14:paraId="3FF48A59" w14:textId="2E6D8B11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1B513B" w:rsidRPr="00CE3B62">
        <w:rPr>
          <w:rFonts w:ascii="宋体" w:hAnsi="宋体" w:hint="eastAsia"/>
          <w:sz w:val="24"/>
          <w:szCs w:val="24"/>
        </w:rPr>
        <w:t>全面式数据标签（打标签，定标准，权衡逻辑）</w:t>
      </w:r>
    </w:p>
    <w:p w14:paraId="236C50F9" w14:textId="77777777" w:rsidR="001B513B" w:rsidRPr="00CE3B62" w:rsidRDefault="001B513B" w:rsidP="00CE3B62">
      <w:pPr>
        <w:pStyle w:val="a8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CE3B62">
        <w:rPr>
          <w:rFonts w:ascii="宋体" w:hAnsi="宋体" w:hint="eastAsia"/>
          <w:b/>
          <w:bCs/>
          <w:sz w:val="24"/>
          <w:szCs w:val="24"/>
        </w:rPr>
        <w:t>输出：</w:t>
      </w:r>
      <w:r w:rsidRPr="00CE3B62">
        <w:rPr>
          <w:rFonts w:ascii="宋体" w:hAnsi="宋体" w:hint="eastAsia"/>
          <w:sz w:val="24"/>
          <w:szCs w:val="24"/>
        </w:rPr>
        <w:t>物料分类标识</w:t>
      </w:r>
    </w:p>
    <w:p w14:paraId="0D6B35BB" w14:textId="3D686A4B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三、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匹配预测模型 </w:t>
      </w:r>
      <w:r w:rsidR="001B513B" w:rsidRPr="00CE3B62">
        <w:rPr>
          <w:rFonts w:ascii="宋体" w:hAnsi="宋体" w:cs="微软雅黑"/>
          <w:b/>
          <w:bCs/>
          <w:color w:val="C45911"/>
          <w:kern w:val="0"/>
          <w:sz w:val="24"/>
          <w:szCs w:val="24"/>
        </w:rPr>
        <w:t xml:space="preserve"> 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智能预测输出</w:t>
      </w:r>
    </w:p>
    <w:p w14:paraId="64F8EF2B" w14:textId="5E479C42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1. </w:t>
      </w:r>
      <w:r w:rsidR="001B513B" w:rsidRPr="00CE3B62">
        <w:rPr>
          <w:rFonts w:ascii="宋体" w:hAnsi="宋体" w:hint="eastAsia"/>
          <w:sz w:val="24"/>
          <w:szCs w:val="24"/>
        </w:rPr>
        <w:t>分标签匹配算法模型</w:t>
      </w:r>
    </w:p>
    <w:p w14:paraId="3CFC3337" w14:textId="6C00F084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1B513B" w:rsidRPr="00CE3B62">
        <w:rPr>
          <w:rFonts w:ascii="宋体" w:hAnsi="宋体" w:hint="eastAsia"/>
          <w:sz w:val="24"/>
          <w:szCs w:val="24"/>
        </w:rPr>
        <w:t>多维度推演计算逻辑</w:t>
      </w:r>
    </w:p>
    <w:p w14:paraId="3245A2B8" w14:textId="6ED6C1AE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1B513B" w:rsidRPr="00CE3B62">
        <w:rPr>
          <w:rFonts w:ascii="宋体" w:hAnsi="宋体" w:hint="eastAsia"/>
          <w:sz w:val="24"/>
          <w:szCs w:val="24"/>
        </w:rPr>
        <w:t>智能化计算预测结果</w:t>
      </w:r>
    </w:p>
    <w:p w14:paraId="3480293D" w14:textId="77777777" w:rsidR="001B513B" w:rsidRPr="00CE3B62" w:rsidRDefault="001B513B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 w:rsidRPr="00CE3B62">
        <w:rPr>
          <w:rFonts w:ascii="宋体" w:hAnsi="宋体" w:hint="eastAsia"/>
          <w:b/>
          <w:bCs/>
          <w:sz w:val="24"/>
          <w:szCs w:val="24"/>
        </w:rPr>
        <w:t>输出：</w:t>
      </w:r>
      <w:r w:rsidRPr="00CE3B62">
        <w:rPr>
          <w:rFonts w:ascii="宋体" w:hAnsi="宋体" w:hint="eastAsia"/>
          <w:sz w:val="24"/>
          <w:szCs w:val="24"/>
        </w:rPr>
        <w:t>理论预测结果</w:t>
      </w:r>
    </w:p>
    <w:p w14:paraId="33BACC12" w14:textId="53C00C58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四、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协同预测纠偏 </w:t>
      </w:r>
      <w:r w:rsidR="001B513B" w:rsidRPr="00CE3B62">
        <w:rPr>
          <w:rFonts w:ascii="宋体" w:hAnsi="宋体" w:cs="微软雅黑"/>
          <w:b/>
          <w:bCs/>
          <w:color w:val="C45911"/>
          <w:kern w:val="0"/>
          <w:sz w:val="24"/>
          <w:szCs w:val="24"/>
        </w:rPr>
        <w:t xml:space="preserve"> 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控制预测偏差</w:t>
      </w:r>
    </w:p>
    <w:p w14:paraId="2033B03F" w14:textId="3E6B7183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1B513B" w:rsidRPr="00CE3B62">
        <w:rPr>
          <w:rFonts w:ascii="宋体" w:hAnsi="宋体" w:hint="eastAsia"/>
          <w:sz w:val="24"/>
          <w:szCs w:val="24"/>
        </w:rPr>
        <w:t>协同验证评估（</w:t>
      </w:r>
      <w:r w:rsidR="001B513B" w:rsidRPr="00CE3B62">
        <w:rPr>
          <w:rFonts w:ascii="宋体" w:hAnsi="宋体"/>
          <w:sz w:val="24"/>
          <w:szCs w:val="24"/>
        </w:rPr>
        <w:t>S&amp;OP会议）</w:t>
      </w:r>
    </w:p>
    <w:p w14:paraId="79FD3554" w14:textId="24BD2156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1B513B" w:rsidRPr="00CE3B62">
        <w:rPr>
          <w:rFonts w:ascii="宋体" w:hAnsi="宋体" w:hint="eastAsia"/>
          <w:sz w:val="24"/>
          <w:szCs w:val="24"/>
        </w:rPr>
        <w:t>制定纠偏预案</w:t>
      </w:r>
    </w:p>
    <w:p w14:paraId="01F3CC8F" w14:textId="7C8B35C9" w:rsidR="001B513B" w:rsidRPr="00CE3B62" w:rsidRDefault="00CE3B62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1B513B" w:rsidRPr="00CE3B62">
        <w:rPr>
          <w:rFonts w:ascii="宋体" w:hAnsi="宋体" w:hint="eastAsia"/>
          <w:sz w:val="24"/>
          <w:szCs w:val="24"/>
        </w:rPr>
        <w:t>确认预测结果</w:t>
      </w:r>
    </w:p>
    <w:p w14:paraId="00FB32F0" w14:textId="77777777" w:rsidR="001B513B" w:rsidRPr="00CE3B62" w:rsidRDefault="001B513B" w:rsidP="00CE3B62">
      <w:pPr>
        <w:spacing w:line="480" w:lineRule="exact"/>
        <w:rPr>
          <w:rFonts w:ascii="宋体" w:hAnsi="宋体" w:hint="eastAsia"/>
          <w:sz w:val="24"/>
          <w:szCs w:val="24"/>
        </w:rPr>
      </w:pPr>
      <w:r w:rsidRPr="00CE3B62">
        <w:rPr>
          <w:rFonts w:ascii="宋体" w:hAnsi="宋体" w:hint="eastAsia"/>
          <w:b/>
          <w:bCs/>
          <w:sz w:val="24"/>
          <w:szCs w:val="24"/>
        </w:rPr>
        <w:t>输出：</w:t>
      </w:r>
      <w:r w:rsidRPr="00CE3B62">
        <w:rPr>
          <w:rFonts w:ascii="宋体" w:hAnsi="宋体" w:hint="eastAsia"/>
          <w:sz w:val="24"/>
          <w:szCs w:val="24"/>
        </w:rPr>
        <w:t>初步预测一览表</w:t>
      </w:r>
    </w:p>
    <w:p w14:paraId="3FDDE261" w14:textId="77777777" w:rsidR="001B513B" w:rsidRPr="00CE3B62" w:rsidRDefault="001B513B" w:rsidP="00CE3B62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3E426EC3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第二讲：堵漏洞——安全库存保障准交付</w:t>
      </w:r>
    </w:p>
    <w:p w14:paraId="159FF92C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输入：</w:t>
      </w:r>
      <w:r w:rsidRPr="00CE3B62">
        <w:rPr>
          <w:rFonts w:ascii="宋体" w:hAnsi="宋体" w:cs="微软雅黑" w:hint="eastAsia"/>
          <w:kern w:val="0"/>
          <w:sz w:val="24"/>
          <w:szCs w:val="24"/>
        </w:rPr>
        <w:t>初步预测一览表</w:t>
      </w:r>
    </w:p>
    <w:p w14:paraId="3526C7A7" w14:textId="1D1A17D0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一、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一物</w:t>
      </w:r>
      <w:proofErr w:type="gramStart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一</w:t>
      </w:r>
      <w:proofErr w:type="gramEnd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标签 </w:t>
      </w:r>
      <w:r w:rsidR="001B513B" w:rsidRPr="00CE3B62">
        <w:rPr>
          <w:rFonts w:ascii="宋体" w:hAnsi="宋体" w:cs="微软雅黑"/>
          <w:b/>
          <w:bCs/>
          <w:color w:val="C45911"/>
          <w:kern w:val="0"/>
          <w:sz w:val="24"/>
          <w:szCs w:val="24"/>
        </w:rPr>
        <w:t xml:space="preserve"> 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匹配安全模型</w:t>
      </w:r>
    </w:p>
    <w:p w14:paraId="2BC63420" w14:textId="37D09F45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物料分类模型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>--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帕累托定律分类</w:t>
      </w:r>
    </w:p>
    <w:p w14:paraId="6DCA7D06" w14:textId="181ED777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物料分类标准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>--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（高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>VS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低，大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>VS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小，强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>VS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弱）多维度分类标准</w:t>
      </w:r>
    </w:p>
    <w:p w14:paraId="0C2B4160" w14:textId="6DA995F3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安全模型匹配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>--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供应链不确定性关键问题点</w:t>
      </w:r>
    </w:p>
    <w:p w14:paraId="7277AC74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输出：</w:t>
      </w:r>
      <w:r w:rsidRPr="00CE3B62">
        <w:rPr>
          <w:rFonts w:ascii="宋体" w:hAnsi="宋体" w:cs="微软雅黑" w:hint="eastAsia"/>
          <w:kern w:val="0"/>
          <w:sz w:val="24"/>
          <w:szCs w:val="24"/>
        </w:rPr>
        <w:t>安全库存模型匹配表</w:t>
      </w:r>
    </w:p>
    <w:p w14:paraId="741FE143" w14:textId="5CACD456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二、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动态定标准 效率效益兼收（逻辑+案例+练习）</w:t>
      </w:r>
    </w:p>
    <w:p w14:paraId="0611C2C0" w14:textId="39E6EB42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基于效率的单维静态算法</w:t>
      </w:r>
    </w:p>
    <w:p w14:paraId="7268F984" w14:textId="7EF7F3DD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基于效益的单维动态算法</w:t>
      </w:r>
    </w:p>
    <w:p w14:paraId="40393EE1" w14:textId="55420CF3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基于效益的多维动态算法</w:t>
      </w:r>
    </w:p>
    <w:p w14:paraId="6F2E1660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输出：</w:t>
      </w:r>
      <w:r w:rsidRPr="00CE3B62">
        <w:rPr>
          <w:rFonts w:ascii="宋体" w:hAnsi="宋体" w:cs="微软雅黑" w:hint="eastAsia"/>
          <w:kern w:val="0"/>
          <w:sz w:val="24"/>
          <w:szCs w:val="24"/>
        </w:rPr>
        <w:t>安全库存计算逻辑表</w:t>
      </w:r>
    </w:p>
    <w:p w14:paraId="561D5C81" w14:textId="0ADB98F0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三、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定期调参数 持续优化标准</w:t>
      </w:r>
    </w:p>
    <w:p w14:paraId="3F72B5FA" w14:textId="76F47417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复盘安全库存</w:t>
      </w:r>
    </w:p>
    <w:p w14:paraId="2EBC0DFD" w14:textId="2E3C35CD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修正安全参数</w:t>
      </w:r>
    </w:p>
    <w:p w14:paraId="7F717866" w14:textId="6DE74488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优化安全结构</w:t>
      </w:r>
    </w:p>
    <w:p w14:paraId="3F24EAEC" w14:textId="77777777" w:rsidR="001B513B" w:rsidRPr="00CE3B62" w:rsidRDefault="001B513B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输出：</w:t>
      </w:r>
      <w:r w:rsidRPr="00CE3B62">
        <w:rPr>
          <w:rFonts w:ascii="宋体" w:hAnsi="宋体" w:cs="微软雅黑" w:hint="eastAsia"/>
          <w:kern w:val="0"/>
          <w:sz w:val="24"/>
          <w:szCs w:val="24"/>
        </w:rPr>
        <w:t>含安全库存标准的需求预测一览表</w:t>
      </w:r>
    </w:p>
    <w:p w14:paraId="065541F8" w14:textId="77777777" w:rsidR="001B513B" w:rsidRPr="00CE3B62" w:rsidRDefault="001B513B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</w:p>
    <w:p w14:paraId="0FD07F98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第三讲：补短板——实时反馈预警准交付</w:t>
      </w:r>
    </w:p>
    <w:p w14:paraId="4CBB9C0C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输入：</w:t>
      </w:r>
      <w:r w:rsidRPr="00CE3B62">
        <w:rPr>
          <w:rFonts w:ascii="宋体" w:hAnsi="宋体" w:cs="微软雅黑" w:hint="eastAsia"/>
          <w:kern w:val="0"/>
          <w:sz w:val="24"/>
          <w:szCs w:val="24"/>
        </w:rPr>
        <w:t>含安全库存标准的需求预测一览表（转换为交付执行表）</w:t>
      </w:r>
    </w:p>
    <w:p w14:paraId="545E4A2E" w14:textId="2574BB0C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lastRenderedPageBreak/>
        <w:t>一、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多节点预警 </w:t>
      </w:r>
      <w:proofErr w:type="gramStart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准交可视管</w:t>
      </w:r>
      <w:proofErr w:type="gramEnd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控</w:t>
      </w:r>
    </w:p>
    <w:p w14:paraId="4050AE0A" w14:textId="1307ED61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实时</w:t>
      </w:r>
      <w:proofErr w:type="gramStart"/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可视全业务链</w:t>
      </w:r>
      <w:proofErr w:type="gramEnd"/>
    </w:p>
    <w:p w14:paraId="72317B9D" w14:textId="76391DBD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感知流程异常事件（感性与理性）</w:t>
      </w:r>
    </w:p>
    <w:p w14:paraId="6F6028E6" w14:textId="1BE6FD3C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聚焦关键问题解决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 xml:space="preserve"> </w:t>
      </w:r>
    </w:p>
    <w:p w14:paraId="570DEAED" w14:textId="47033EBA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二、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控四个节点 </w:t>
      </w:r>
      <w:proofErr w:type="gramStart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准交保驾护航</w:t>
      </w:r>
      <w:proofErr w:type="gramEnd"/>
    </w:p>
    <w:p w14:paraId="4BFA6B2D" w14:textId="7E48585A" w:rsidR="001B513B" w:rsidRPr="00CE3B62" w:rsidRDefault="001B513B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kern w:val="0"/>
          <w:sz w:val="24"/>
          <w:szCs w:val="24"/>
        </w:rPr>
        <w:t>第一节点：订货点预警（监督实时补货）</w:t>
      </w:r>
    </w:p>
    <w:p w14:paraId="60EE7875" w14:textId="55960BDD" w:rsidR="001B513B" w:rsidRPr="00CE3B62" w:rsidRDefault="001B513B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kern w:val="0"/>
          <w:sz w:val="24"/>
          <w:szCs w:val="24"/>
        </w:rPr>
        <w:t>第二节点：</w:t>
      </w:r>
      <w:proofErr w:type="gramStart"/>
      <w:r w:rsidRPr="00CE3B62">
        <w:rPr>
          <w:rFonts w:ascii="宋体" w:hAnsi="宋体" w:cs="微软雅黑" w:hint="eastAsia"/>
          <w:kern w:val="0"/>
          <w:sz w:val="24"/>
          <w:szCs w:val="24"/>
        </w:rPr>
        <w:t>齐套预警</w:t>
      </w:r>
      <w:proofErr w:type="gramEnd"/>
      <w:r w:rsidRPr="00CE3B62">
        <w:rPr>
          <w:rFonts w:ascii="宋体" w:hAnsi="宋体" w:cs="微软雅黑" w:hint="eastAsia"/>
          <w:kern w:val="0"/>
          <w:sz w:val="24"/>
          <w:szCs w:val="24"/>
        </w:rPr>
        <w:t>（保障产品正常上线）</w:t>
      </w:r>
    </w:p>
    <w:p w14:paraId="37901BE9" w14:textId="5C4A2CBA" w:rsidR="001B513B" w:rsidRPr="00CE3B62" w:rsidRDefault="001B513B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kern w:val="0"/>
          <w:sz w:val="24"/>
          <w:szCs w:val="24"/>
        </w:rPr>
        <w:t>第三节点：生产预警（保障产品准时入库）</w:t>
      </w:r>
    </w:p>
    <w:p w14:paraId="3C9462FC" w14:textId="13273706" w:rsidR="001B513B" w:rsidRPr="00CE3B62" w:rsidRDefault="001B513B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kern w:val="0"/>
          <w:sz w:val="24"/>
          <w:szCs w:val="24"/>
        </w:rPr>
        <w:t>第四节点：物流预警（保障订单准时发货）</w:t>
      </w:r>
    </w:p>
    <w:p w14:paraId="23A63A29" w14:textId="7D627450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三、</w:t>
      </w:r>
      <w:proofErr w:type="gramStart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定判断</w:t>
      </w:r>
      <w:proofErr w:type="gramEnd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 xml:space="preserve">逻辑 </w:t>
      </w:r>
      <w:proofErr w:type="gramStart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准交异常</w:t>
      </w:r>
      <w:proofErr w:type="gramEnd"/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控制</w:t>
      </w:r>
    </w:p>
    <w:p w14:paraId="3B11FDDA" w14:textId="56B6859D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订购</w:t>
      </w:r>
      <w:proofErr w:type="gramStart"/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点判断</w:t>
      </w:r>
      <w:proofErr w:type="gramEnd"/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逻辑</w:t>
      </w:r>
    </w:p>
    <w:p w14:paraId="3C446E8F" w14:textId="0E75B5CF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proofErr w:type="gramStart"/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齐套率判断</w:t>
      </w:r>
      <w:proofErr w:type="gramEnd"/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逻辑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 xml:space="preserve"> （不齐套的应急处理）</w:t>
      </w:r>
    </w:p>
    <w:p w14:paraId="2852400A" w14:textId="39E7F566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准生产判断逻辑（供应商可视化）</w:t>
      </w:r>
    </w:p>
    <w:p w14:paraId="766F7C2C" w14:textId="01304610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4. </w:t>
      </w:r>
      <w:proofErr w:type="gramStart"/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准交率判断</w:t>
      </w:r>
      <w:proofErr w:type="gramEnd"/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逻辑（多种算法）</w:t>
      </w:r>
    </w:p>
    <w:p w14:paraId="2DFB9B32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输出：</w:t>
      </w:r>
      <w:r w:rsidRPr="00CE3B62">
        <w:rPr>
          <w:rFonts w:ascii="宋体" w:hAnsi="宋体" w:cs="微软雅黑" w:hint="eastAsia"/>
          <w:kern w:val="0"/>
          <w:sz w:val="24"/>
          <w:szCs w:val="24"/>
        </w:rPr>
        <w:t>交付预警判断一览表</w:t>
      </w:r>
    </w:p>
    <w:p w14:paraId="287DA6B5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</w:p>
    <w:p w14:paraId="7771238D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第四讲：</w:t>
      </w:r>
      <w:proofErr w:type="gramStart"/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敏执行</w:t>
      </w:r>
      <w:proofErr w:type="gramEnd"/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——以敏捷</w:t>
      </w:r>
      <w:proofErr w:type="gramStart"/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补货达准交付</w:t>
      </w:r>
      <w:proofErr w:type="gramEnd"/>
    </w:p>
    <w:p w14:paraId="4A6DC219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输入：</w:t>
      </w:r>
      <w:r w:rsidRPr="00CE3B62">
        <w:rPr>
          <w:rFonts w:ascii="宋体" w:hAnsi="宋体" w:cs="微软雅黑" w:hint="eastAsia"/>
          <w:kern w:val="0"/>
          <w:sz w:val="24"/>
          <w:szCs w:val="24"/>
        </w:rPr>
        <w:t>交付预警判断一览表</w:t>
      </w:r>
    </w:p>
    <w:p w14:paraId="6FBC05E2" w14:textId="381FE457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一、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匹配补货策略 效率效益均衡</w:t>
      </w:r>
    </w:p>
    <w:p w14:paraId="1B3A8FE9" w14:textId="02C0F0FB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定期不定量策略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 xml:space="preserve"> </w:t>
      </w:r>
    </w:p>
    <w:p w14:paraId="30AFAB32" w14:textId="5095B56D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定量不定期策略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 xml:space="preserve"> </w:t>
      </w:r>
    </w:p>
    <w:p w14:paraId="5E4776ED" w14:textId="6350F863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固定订购点策略</w:t>
      </w:r>
    </w:p>
    <w:p w14:paraId="76AA5329" w14:textId="1D3DD9B7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二、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跟踪补货执行 确保执行有效</w:t>
      </w:r>
    </w:p>
    <w:p w14:paraId="7F454FC4" w14:textId="66F173B4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订单接收确认</w:t>
      </w:r>
      <w:r w:rsidR="001B513B" w:rsidRPr="00CE3B62">
        <w:rPr>
          <w:rFonts w:ascii="宋体" w:hAnsi="宋体" w:cs="微软雅黑"/>
          <w:kern w:val="0"/>
          <w:sz w:val="24"/>
          <w:szCs w:val="24"/>
        </w:rPr>
        <w:t xml:space="preserve"> </w:t>
      </w:r>
    </w:p>
    <w:p w14:paraId="2112066B" w14:textId="699F8EA8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生产排产确认</w:t>
      </w:r>
    </w:p>
    <w:p w14:paraId="4B8D0638" w14:textId="5028613F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物流运力确认</w:t>
      </w:r>
    </w:p>
    <w:p w14:paraId="7C3479E4" w14:textId="6BD6F240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4.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交付发货确认</w:t>
      </w:r>
    </w:p>
    <w:p w14:paraId="04352115" w14:textId="7D05755A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三、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应对补货异常 尽早反馈纠偏</w:t>
      </w:r>
    </w:p>
    <w:p w14:paraId="0542E2D9" w14:textId="0F0AEB51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质量异常处理</w:t>
      </w:r>
    </w:p>
    <w:p w14:paraId="7205457E" w14:textId="5AA8A192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生产异常处理</w:t>
      </w:r>
    </w:p>
    <w:p w14:paraId="4F47E87C" w14:textId="229352FB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lastRenderedPageBreak/>
        <w:t xml:space="preserve">3.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物流异常处理</w:t>
      </w:r>
    </w:p>
    <w:p w14:paraId="14AEC4AD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kern w:val="0"/>
          <w:sz w:val="24"/>
          <w:szCs w:val="24"/>
        </w:rPr>
        <w:t>输出：</w:t>
      </w:r>
      <w:proofErr w:type="gramStart"/>
      <w:r w:rsidRPr="00CE3B62">
        <w:rPr>
          <w:rFonts w:ascii="宋体" w:hAnsi="宋体" w:cs="微软雅黑" w:hint="eastAsia"/>
          <w:kern w:val="0"/>
          <w:sz w:val="24"/>
          <w:szCs w:val="24"/>
        </w:rPr>
        <w:t>补货跟催一览表</w:t>
      </w:r>
      <w:proofErr w:type="gramEnd"/>
    </w:p>
    <w:p w14:paraId="0FBBDC58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</w:pPr>
    </w:p>
    <w:p w14:paraId="3500D7FD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</w:pPr>
      <w:r w:rsidRPr="00CE3B62">
        <w:rPr>
          <w:rFonts w:ascii="宋体" w:hAnsi="宋体" w:cs="MicrosoftYaHei-Bold" w:hint="eastAsia"/>
          <w:b/>
          <w:bCs/>
          <w:color w:val="1F4E79"/>
          <w:kern w:val="0"/>
          <w:sz w:val="24"/>
          <w:szCs w:val="24"/>
        </w:rPr>
        <w:t>第五讲：优结构——持续优化低成本交付</w:t>
      </w:r>
    </w:p>
    <w:p w14:paraId="7C6ACB57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  <w:t>输入：</w:t>
      </w:r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仓储进出存明细表</w:t>
      </w:r>
    </w:p>
    <w:p w14:paraId="2807BEEB" w14:textId="143DC40E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一、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“三看原则”做好呆滞预防</w:t>
      </w:r>
    </w:p>
    <w:p w14:paraId="4C341004" w14:textId="2454364E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strike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导航仪后视镜仪表盘</w:t>
      </w:r>
    </w:p>
    <w:p w14:paraId="045750B5" w14:textId="3D0CA44B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准呆滞对象风险标识</w:t>
      </w:r>
    </w:p>
    <w:p w14:paraId="7237CC30" w14:textId="3BD0E379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kern w:val="0"/>
          <w:sz w:val="24"/>
          <w:szCs w:val="24"/>
        </w:rPr>
      </w:pPr>
      <w:r>
        <w:rPr>
          <w:rFonts w:ascii="宋体" w:hAnsi="宋体" w:cs="微软雅黑" w:hint="eastAsia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kern w:val="0"/>
          <w:sz w:val="24"/>
          <w:szCs w:val="24"/>
        </w:rPr>
        <w:t>准呆滞对象应对原则</w:t>
      </w:r>
    </w:p>
    <w:p w14:paraId="61A1385C" w14:textId="3FFAB61C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二、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“加减乘除”优化库存结构创值</w:t>
      </w:r>
    </w:p>
    <w:p w14:paraId="00FC030F" w14:textId="4755F9D8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加法策略：提高柔性价值（</w:t>
      </w:r>
      <w:proofErr w:type="gramStart"/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保齐套</w:t>
      </w:r>
      <w:proofErr w:type="gramEnd"/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）</w:t>
      </w:r>
    </w:p>
    <w:p w14:paraId="5F0DFD8F" w14:textId="5EB7487C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减法策略：降低成本价值（去呆滞）</w:t>
      </w:r>
    </w:p>
    <w:p w14:paraId="36C5501C" w14:textId="42F128EE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乘法策略：提高资金价值（提资金，拉账期）</w:t>
      </w:r>
    </w:p>
    <w:p w14:paraId="5513AFFC" w14:textId="51B46FFF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4.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除法策略：降低风险价值（</w:t>
      </w:r>
      <w:proofErr w:type="gramStart"/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搞风险</w:t>
      </w:r>
      <w:proofErr w:type="gramEnd"/>
      <w:r w:rsidR="001B513B" w:rsidRPr="00CE3B62">
        <w:rPr>
          <w:rFonts w:ascii="宋体" w:hAnsi="宋体" w:cs="微软雅黑"/>
          <w:color w:val="000000" w:themeColor="text1"/>
          <w:kern w:val="0"/>
          <w:sz w:val="24"/>
          <w:szCs w:val="24"/>
        </w:rPr>
        <w:t xml:space="preserve">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协同，</w:t>
      </w:r>
      <w:r w:rsidR="001B513B" w:rsidRPr="00CE3B62">
        <w:rPr>
          <w:rFonts w:ascii="宋体" w:hAnsi="宋体" w:cs="微软雅黑"/>
          <w:color w:val="000000" w:themeColor="text1"/>
          <w:kern w:val="0"/>
          <w:sz w:val="24"/>
          <w:szCs w:val="24"/>
        </w:rPr>
        <w:t>VMI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）</w:t>
      </w:r>
    </w:p>
    <w:p w14:paraId="6F533D92" w14:textId="4C439D6D" w:rsidR="001B513B" w:rsidRPr="00CE3B62" w:rsidRDefault="00CE3B62" w:rsidP="00CE3B62">
      <w:pPr>
        <w:pStyle w:val="a8"/>
        <w:autoSpaceDE w:val="0"/>
        <w:autoSpaceDN w:val="0"/>
        <w:adjustRightInd w:val="0"/>
        <w:spacing w:line="480" w:lineRule="exact"/>
        <w:ind w:firstLineChars="0" w:firstLine="0"/>
        <w:jc w:val="left"/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三、</w:t>
      </w:r>
      <w:r w:rsidR="001B513B" w:rsidRPr="00CE3B62">
        <w:rPr>
          <w:rFonts w:ascii="宋体" w:hAnsi="宋体" w:cs="微软雅黑" w:hint="eastAsia"/>
          <w:b/>
          <w:bCs/>
          <w:color w:val="C45911"/>
          <w:kern w:val="0"/>
          <w:sz w:val="24"/>
          <w:szCs w:val="24"/>
        </w:rPr>
        <w:t>“五大能力”构筑企业核心优势</w:t>
      </w:r>
    </w:p>
    <w:p w14:paraId="676E00E0" w14:textId="3F24101C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可靠性构建准时交付优势（准）</w:t>
      </w:r>
    </w:p>
    <w:p w14:paraId="02246E84" w14:textId="1F3F74C0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敏捷性构建快速交付优势（快）</w:t>
      </w:r>
    </w:p>
    <w:p w14:paraId="4AB068F6" w14:textId="031766A9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变化性构建柔性交付优势（变）</w:t>
      </w:r>
    </w:p>
    <w:p w14:paraId="6CB7893F" w14:textId="36AC2A14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4.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成本率构建成本交付优势（低）</w:t>
      </w:r>
    </w:p>
    <w:p w14:paraId="58192B99" w14:textId="725A70F8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5.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周转率构建回报交付优势（转）</w:t>
      </w:r>
    </w:p>
    <w:p w14:paraId="58AA7435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  <w:t>输出：</w:t>
      </w:r>
      <w:r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仓储进出存库存结构优化表</w:t>
      </w:r>
    </w:p>
    <w:p w14:paraId="1E38F71D" w14:textId="77777777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</w:p>
    <w:p w14:paraId="0A6CCF8E" w14:textId="4B3C753B" w:rsidR="001B513B" w:rsidRPr="00CE3B62" w:rsidRDefault="001B513B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</w:pPr>
      <w:r w:rsidRPr="00CE3B62">
        <w:rPr>
          <w:rFonts w:ascii="宋体" w:hAnsi="宋体" w:cs="微软雅黑" w:hint="eastAsia"/>
          <w:b/>
          <w:bCs/>
          <w:color w:val="000000" w:themeColor="text1"/>
          <w:kern w:val="0"/>
          <w:sz w:val="24"/>
          <w:szCs w:val="24"/>
        </w:rPr>
        <w:t>结局</w:t>
      </w:r>
    </w:p>
    <w:p w14:paraId="0B634106" w14:textId="61B2C3F7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1.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成果展示</w:t>
      </w:r>
    </w:p>
    <w:p w14:paraId="79C22CC3" w14:textId="4AAFD0AB" w:rsidR="001B513B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2.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学习感悟</w:t>
      </w:r>
    </w:p>
    <w:p w14:paraId="71BB7743" w14:textId="79E297C2" w:rsidR="00D22B72" w:rsidRPr="00CE3B62" w:rsidRDefault="00CE3B62" w:rsidP="00CE3B62">
      <w:pPr>
        <w:autoSpaceDE w:val="0"/>
        <w:autoSpaceDN w:val="0"/>
        <w:adjustRightInd w:val="0"/>
        <w:spacing w:line="480" w:lineRule="exact"/>
        <w:jc w:val="left"/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 xml:space="preserve">3. </w:t>
      </w:r>
      <w:r w:rsidR="001B513B" w:rsidRPr="00CE3B62">
        <w:rPr>
          <w:rFonts w:ascii="宋体" w:hAnsi="宋体" w:cs="微软雅黑" w:hint="eastAsia"/>
          <w:color w:val="000000" w:themeColor="text1"/>
          <w:kern w:val="0"/>
          <w:sz w:val="24"/>
          <w:szCs w:val="24"/>
        </w:rPr>
        <w:t>行动计划</w:t>
      </w:r>
      <w:bookmarkEnd w:id="0"/>
    </w:p>
    <w:sectPr w:rsidR="00D22B72" w:rsidRPr="00CE3B62" w:rsidSect="00CE3B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527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36498" w14:textId="77777777" w:rsidR="00801BA8" w:rsidRDefault="00801BA8">
      <w:r>
        <w:separator/>
      </w:r>
    </w:p>
  </w:endnote>
  <w:endnote w:type="continuationSeparator" w:id="0">
    <w:p w14:paraId="3A1D99F0" w14:textId="77777777" w:rsidR="00801BA8" w:rsidRDefault="0080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YaHei-Bold">
    <w:altName w:val="宋体"/>
    <w:charset w:val="86"/>
    <w:family w:val="auto"/>
    <w:pitch w:val="default"/>
    <w:sig w:usb0="00000000" w:usb1="00000000" w:usb2="00000010" w:usb3="00000000" w:csb0="00040000" w:csb1="00000000"/>
  </w:font>
  <w:font w:name="MicrosoftYaHei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6412E" w14:textId="77777777" w:rsidR="00C50D8F" w:rsidRDefault="00C50D8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825B" w14:textId="77777777" w:rsidR="00C50D8F" w:rsidRDefault="00CE3B62">
    <w:pPr>
      <w:tabs>
        <w:tab w:val="center" w:pos="4677"/>
        <w:tab w:val="right" w:pos="9355"/>
      </w:tabs>
      <w:spacing w:line="300" w:lineRule="exact"/>
      <w:ind w:firstLineChars="5300" w:firstLine="8480"/>
      <w:jc w:val="left"/>
      <w:rPr>
        <w:rFonts w:ascii="微软雅黑" w:eastAsia="微软雅黑" w:hAnsi="微软雅黑" w:hint="eastAsia"/>
        <w:b/>
        <w:color w:val="B08A43"/>
        <w:sz w:val="18"/>
      </w:rPr>
    </w:pPr>
    <w:r>
      <w:rPr>
        <w:rFonts w:ascii="微软雅黑" w:eastAsia="微软雅黑" w:hAnsi="微软雅黑" w:hint="eastAsia"/>
        <w:b/>
        <w:color w:val="B08A43"/>
        <w:sz w:val="16"/>
      </w:rPr>
      <w:t>红言</w:t>
    </w:r>
    <w:r>
      <w:rPr>
        <w:rFonts w:ascii="微软雅黑" w:eastAsia="微软雅黑" w:hAnsi="微软雅黑" w:hint="eastAsia"/>
        <w:b/>
        <w:color w:val="B08A43"/>
        <w:sz w:val="16"/>
        <w:vertAlign w:val="superscript"/>
      </w:rPr>
      <w:t>TM</w:t>
    </w:r>
    <w:r>
      <w:rPr>
        <w:rFonts w:ascii="微软雅黑" w:eastAsia="微软雅黑" w:hAnsi="微软雅黑"/>
        <w:b/>
        <w:color w:val="B08A43"/>
        <w:sz w:val="16"/>
      </w:rPr>
      <w:t>|0</w:t>
    </w:r>
    <w:r>
      <w:rPr>
        <w:rFonts w:ascii="微软雅黑" w:eastAsia="微软雅黑" w:hAnsi="微软雅黑"/>
        <w:b/>
        <w:color w:val="B08A43"/>
        <w:sz w:val="16"/>
      </w:rPr>
      <w:fldChar w:fldCharType="begin"/>
    </w:r>
    <w:r>
      <w:rPr>
        <w:rFonts w:ascii="微软雅黑" w:eastAsia="微软雅黑" w:hAnsi="微软雅黑"/>
        <w:b/>
        <w:color w:val="B08A43"/>
        <w:sz w:val="16"/>
      </w:rPr>
      <w:instrText>PAGE   \* MERGEFORMAT</w:instrText>
    </w:r>
    <w:r>
      <w:rPr>
        <w:rFonts w:ascii="微软雅黑" w:eastAsia="微软雅黑" w:hAnsi="微软雅黑"/>
        <w:b/>
        <w:color w:val="B08A43"/>
        <w:sz w:val="16"/>
      </w:rPr>
      <w:fldChar w:fldCharType="separate"/>
    </w:r>
    <w:r>
      <w:rPr>
        <w:rFonts w:ascii="微软雅黑" w:eastAsia="微软雅黑" w:hAnsi="微软雅黑"/>
        <w:b/>
        <w:color w:val="B08A43"/>
        <w:sz w:val="16"/>
        <w:lang w:val="zh-CN"/>
      </w:rPr>
      <w:t>5</w:t>
    </w:r>
    <w:r>
      <w:rPr>
        <w:rFonts w:ascii="微软雅黑" w:eastAsia="微软雅黑" w:hAnsi="微软雅黑"/>
        <w:b/>
        <w:color w:val="B08A43"/>
        <w:sz w:val="16"/>
      </w:rPr>
      <w:fldChar w:fldCharType="end"/>
    </w:r>
    <w:r>
      <w:rPr>
        <w:rFonts w:ascii="微软雅黑" w:eastAsia="微软雅黑" w:hAnsi="微软雅黑"/>
        <w:b/>
        <w:color w:val="B08A43"/>
        <w:sz w:val="18"/>
      </w:rPr>
      <w:t xml:space="preserve">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A906" w14:textId="77777777" w:rsidR="00C50D8F" w:rsidRDefault="00CE3B62">
    <w:pPr>
      <w:pStyle w:val="a3"/>
      <w:tabs>
        <w:tab w:val="clear" w:pos="4153"/>
        <w:tab w:val="clear" w:pos="8306"/>
        <w:tab w:val="left" w:pos="8280"/>
      </w:tabs>
    </w:pPr>
    <w:r>
      <w:tab/>
    </w:r>
    <w:r>
      <w:rPr>
        <w:rFonts w:ascii="微软雅黑" w:eastAsia="微软雅黑" w:hAnsi="微软雅黑" w:hint="eastAsia"/>
        <w:b/>
        <w:color w:val="B08A43"/>
        <w:sz w:val="16"/>
      </w:rPr>
      <w:t>红言</w:t>
    </w:r>
    <w:r>
      <w:rPr>
        <w:rFonts w:ascii="微软雅黑" w:eastAsia="微软雅黑" w:hAnsi="微软雅黑" w:hint="eastAsia"/>
        <w:b/>
        <w:color w:val="B08A43"/>
        <w:sz w:val="16"/>
        <w:vertAlign w:val="superscript"/>
      </w:rPr>
      <w:t>TM</w:t>
    </w:r>
    <w:r>
      <w:rPr>
        <w:rFonts w:ascii="微软雅黑" w:eastAsia="微软雅黑" w:hAnsi="微软雅黑"/>
        <w:b/>
        <w:color w:val="B08A43"/>
        <w:sz w:val="16"/>
      </w:rPr>
      <w:t>|0</w:t>
    </w:r>
    <w:r>
      <w:rPr>
        <w:rFonts w:ascii="微软雅黑" w:eastAsia="微软雅黑" w:hAnsi="微软雅黑"/>
        <w:b/>
        <w:color w:val="B08A43"/>
        <w:sz w:val="16"/>
      </w:rPr>
      <w:fldChar w:fldCharType="begin"/>
    </w:r>
    <w:r>
      <w:rPr>
        <w:rFonts w:ascii="微软雅黑" w:eastAsia="微软雅黑" w:hAnsi="微软雅黑"/>
        <w:b/>
        <w:color w:val="B08A43"/>
        <w:sz w:val="16"/>
      </w:rPr>
      <w:instrText>PAGE   \* MERGEFORMAT</w:instrText>
    </w:r>
    <w:r>
      <w:rPr>
        <w:rFonts w:ascii="微软雅黑" w:eastAsia="微软雅黑" w:hAnsi="微软雅黑"/>
        <w:b/>
        <w:color w:val="B08A43"/>
        <w:sz w:val="16"/>
      </w:rPr>
      <w:fldChar w:fldCharType="separate"/>
    </w:r>
    <w:r>
      <w:rPr>
        <w:rFonts w:ascii="微软雅黑" w:eastAsia="微软雅黑" w:hAnsi="微软雅黑"/>
        <w:b/>
        <w:color w:val="B08A43"/>
        <w:sz w:val="16"/>
        <w:lang w:val="zh-CN"/>
      </w:rPr>
      <w:t>1</w:t>
    </w:r>
    <w:r>
      <w:rPr>
        <w:rFonts w:ascii="微软雅黑" w:eastAsia="微软雅黑" w:hAnsi="微软雅黑"/>
        <w:b/>
        <w:color w:val="B08A43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AB50D" w14:textId="77777777" w:rsidR="00801BA8" w:rsidRDefault="00801BA8">
      <w:r>
        <w:separator/>
      </w:r>
    </w:p>
  </w:footnote>
  <w:footnote w:type="continuationSeparator" w:id="0">
    <w:p w14:paraId="0A5091EE" w14:textId="77777777" w:rsidR="00801BA8" w:rsidRDefault="0080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E714" w14:textId="77777777" w:rsidR="00C50D8F" w:rsidRDefault="00CE3B62">
    <w:pPr>
      <w:pStyle w:val="a5"/>
    </w:pPr>
    <w:r>
      <w:rPr>
        <w:noProof/>
      </w:rPr>
      <w:pict w14:anchorId="63EBCD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78646" o:spid="_x0000_s1025" type="#_x0000_t75" alt="" style="position:absolute;left:0;text-align:left;margin-left:0;margin-top:0;width:596.15pt;height:842.65pt;z-index:-25165875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1487" w14:textId="77777777" w:rsidR="00C50D8F" w:rsidRDefault="00CE3B62">
    <w:pPr>
      <w:widowControl/>
      <w:jc w:val="left"/>
      <w:rPr>
        <w:rFonts w:ascii="微软雅黑" w:eastAsia="微软雅黑" w:hAnsi="微软雅黑" w:cs="宋体" w:hint="eastAsia"/>
        <w:kern w:val="0"/>
        <w:sz w:val="24"/>
        <w:szCs w:val="24"/>
      </w:rPr>
    </w:pPr>
    <w:r>
      <w:rPr>
        <w:rFonts w:hint="eastAsia"/>
      </w:rPr>
      <w:t xml:space="preserve">   </w:t>
    </w:r>
    <w:r>
      <w:rPr>
        <w:rFonts w:ascii="微软雅黑" w:eastAsia="微软雅黑" w:hAnsi="微软雅黑" w:hint="eastAsia"/>
      </w:rPr>
      <w:t xml:space="preserve">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8A76" w14:textId="77777777" w:rsidR="00C50D8F" w:rsidRDefault="00C50D8F">
    <w:pPr>
      <w:pStyle w:val="a5"/>
      <w:jc w:val="right"/>
      <w:rPr>
        <w:rFonts w:ascii="微软雅黑" w:eastAsia="微软雅黑" w:hAnsi="微软雅黑"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28C"/>
    <w:multiLevelType w:val="hybridMultilevel"/>
    <w:tmpl w:val="7AFC70D6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16F43C10"/>
    <w:multiLevelType w:val="multilevel"/>
    <w:tmpl w:val="16F43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0586628"/>
    <w:multiLevelType w:val="multilevel"/>
    <w:tmpl w:val="60586628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7CF6388F"/>
    <w:multiLevelType w:val="multilevel"/>
    <w:tmpl w:val="7CF6388F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16253012">
    <w:abstractNumId w:val="2"/>
  </w:num>
  <w:num w:numId="2" w16cid:durableId="72094834">
    <w:abstractNumId w:val="1"/>
  </w:num>
  <w:num w:numId="3" w16cid:durableId="278605194">
    <w:abstractNumId w:val="3"/>
  </w:num>
  <w:num w:numId="4" w16cid:durableId="108803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3B"/>
    <w:rsid w:val="000B54A1"/>
    <w:rsid w:val="001A5D44"/>
    <w:rsid w:val="001B513B"/>
    <w:rsid w:val="00247BBC"/>
    <w:rsid w:val="004B6561"/>
    <w:rsid w:val="004C1454"/>
    <w:rsid w:val="006F1B3D"/>
    <w:rsid w:val="00703520"/>
    <w:rsid w:val="0078089F"/>
    <w:rsid w:val="00791864"/>
    <w:rsid w:val="00801BA8"/>
    <w:rsid w:val="008D13F7"/>
    <w:rsid w:val="00A25BAC"/>
    <w:rsid w:val="00C50D8F"/>
    <w:rsid w:val="00CE3B62"/>
    <w:rsid w:val="00D22B72"/>
    <w:rsid w:val="00F163CF"/>
    <w:rsid w:val="00F3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D8789"/>
  <w15:chartTrackingRefBased/>
  <w15:docId w15:val="{380CA6AA-4364-3248-87E1-EBA561F0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13B"/>
    <w:pPr>
      <w:widowControl w:val="0"/>
      <w:jc w:val="both"/>
    </w:pPr>
    <w:rPr>
      <w:rFonts w:ascii="Times New Roman" w:eastAsia="宋体" w:hAnsi="Times New Roman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1B513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qFormat/>
    <w:rsid w:val="001B513B"/>
    <w:rPr>
      <w:rFonts w:ascii="Times New Roman" w:eastAsia="宋体" w:hAnsi="Times New Roman" w:cs="Times New Roman"/>
      <w:sz w:val="18"/>
      <w:szCs w:val="22"/>
    </w:rPr>
  </w:style>
  <w:style w:type="paragraph" w:styleId="a5">
    <w:name w:val="header"/>
    <w:basedOn w:val="a"/>
    <w:link w:val="a6"/>
    <w:qFormat/>
    <w:rsid w:val="001B513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眉 字符"/>
    <w:basedOn w:val="a0"/>
    <w:link w:val="a5"/>
    <w:rsid w:val="001B513B"/>
    <w:rPr>
      <w:rFonts w:ascii="Times New Roman" w:eastAsia="宋体" w:hAnsi="Times New Roman" w:cs="Times New Roman"/>
      <w:sz w:val="18"/>
      <w:szCs w:val="22"/>
    </w:rPr>
  </w:style>
  <w:style w:type="paragraph" w:styleId="a7">
    <w:name w:val="Normal (Web)"/>
    <w:basedOn w:val="a"/>
    <w:uiPriority w:val="99"/>
    <w:unhideWhenUsed/>
    <w:qFormat/>
    <w:rsid w:val="001B51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1B5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</dc:creator>
  <cp:keywords/>
  <dc:description/>
  <cp:lastModifiedBy>Administrator</cp:lastModifiedBy>
  <cp:revision>7</cp:revision>
  <dcterms:created xsi:type="dcterms:W3CDTF">2023-08-23T01:30:00Z</dcterms:created>
  <dcterms:modified xsi:type="dcterms:W3CDTF">2026-03-10T08:50:00Z</dcterms:modified>
</cp:coreProperties>
</file>