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F3C07B">
      <w:pPr>
        <w:spacing w:line="480" w:lineRule="exact"/>
        <w:jc w:val="center"/>
        <w:rPr>
          <w:rFonts w:ascii="宋体" w:hAnsi="宋体"/>
          <w:b/>
          <w:color w:val="1F4E79"/>
          <w:sz w:val="32"/>
          <w:szCs w:val="32"/>
        </w:rPr>
      </w:pPr>
      <w:bookmarkStart w:id="4" w:name="_GoBack"/>
      <w:bookmarkEnd w:id="4"/>
      <w:r>
        <w:rPr>
          <w:rFonts w:hint="eastAsia" w:ascii="宋体" w:hAnsi="宋体"/>
          <w:b/>
          <w:color w:val="1F4E79"/>
          <w:sz w:val="32"/>
          <w:szCs w:val="32"/>
        </w:rPr>
        <w:t>第</w:t>
      </w:r>
      <w:r>
        <w:rPr>
          <w:rFonts w:ascii="宋体" w:hAnsi="宋体"/>
          <w:b/>
          <w:color w:val="1F4E79"/>
          <w:sz w:val="32"/>
          <w:szCs w:val="32"/>
        </w:rPr>
        <w:t>三方物</w:t>
      </w:r>
      <w:r>
        <w:rPr>
          <w:rFonts w:hint="eastAsia" w:ascii="宋体" w:hAnsi="宋体"/>
          <w:b/>
          <w:color w:val="1F4E79"/>
          <w:sz w:val="32"/>
          <w:szCs w:val="32"/>
        </w:rPr>
        <w:t>流转型</w:t>
      </w:r>
      <w:r>
        <w:rPr>
          <w:rFonts w:ascii="宋体" w:hAnsi="宋体"/>
          <w:b/>
          <w:color w:val="1F4E79"/>
          <w:sz w:val="32"/>
          <w:szCs w:val="32"/>
        </w:rPr>
        <w:t>升级与市场</w:t>
      </w:r>
      <w:r>
        <w:rPr>
          <w:rFonts w:hint="eastAsia" w:ascii="宋体" w:hAnsi="宋体"/>
          <w:b/>
          <w:color w:val="1F4E79"/>
          <w:sz w:val="32"/>
          <w:szCs w:val="32"/>
        </w:rPr>
        <w:t>拓</w:t>
      </w:r>
      <w:r>
        <w:rPr>
          <w:rFonts w:ascii="宋体" w:hAnsi="宋体"/>
          <w:b/>
          <w:color w:val="1F4E79"/>
          <w:sz w:val="32"/>
          <w:szCs w:val="32"/>
        </w:rPr>
        <w:t>展策略</w:t>
      </w:r>
    </w:p>
    <w:p w14:paraId="69BB7CB8">
      <w:pPr>
        <w:spacing w:line="480" w:lineRule="exact"/>
        <w:jc w:val="center"/>
        <w:rPr>
          <w:rFonts w:hint="eastAsia" w:ascii="宋体" w:hAnsi="宋体"/>
          <w:b/>
          <w:color w:val="1F4E79"/>
          <w:sz w:val="32"/>
          <w:szCs w:val="32"/>
        </w:rPr>
      </w:pPr>
      <w:r>
        <w:rPr>
          <w:rFonts w:hint="eastAsia" w:ascii="宋体" w:hAnsi="宋体"/>
          <w:b/>
          <w:color w:val="1F4E79"/>
          <w:sz w:val="32"/>
          <w:szCs w:val="32"/>
        </w:rPr>
        <w:t>——单一物流服务向供应链服务转型之道</w:t>
      </w:r>
    </w:p>
    <w:p w14:paraId="70EEFA0E">
      <w:pPr>
        <w:spacing w:line="480" w:lineRule="exact"/>
        <w:rPr>
          <w:rFonts w:ascii="宋体" w:hAnsi="宋体" w:cs="黑体"/>
          <w:b/>
          <w:sz w:val="24"/>
        </w:rPr>
      </w:pPr>
    </w:p>
    <w:p w14:paraId="6F348D3C">
      <w:pPr>
        <w:spacing w:line="480" w:lineRule="exact"/>
        <w:rPr>
          <w:rFonts w:hint="eastAsia" w:ascii="宋体" w:hAnsi="宋体" w:cs="黑体"/>
          <w:b/>
          <w:color w:val="1F4E79"/>
          <w:sz w:val="24"/>
        </w:rPr>
      </w:pPr>
      <w:r>
        <w:rPr>
          <w:rFonts w:hint="eastAsia" w:ascii="宋体" w:hAnsi="宋体" w:cs="黑体"/>
          <w:b/>
          <w:color w:val="1F4E79"/>
          <w:sz w:val="24"/>
        </w:rPr>
        <w:t>课程背景：</w:t>
      </w:r>
    </w:p>
    <w:p w14:paraId="71A86507">
      <w:pPr>
        <w:spacing w:line="480" w:lineRule="exact"/>
        <w:ind w:firstLine="480" w:firstLineChars="200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同</w:t>
      </w:r>
      <w:r>
        <w:rPr>
          <w:rFonts w:ascii="宋体" w:hAnsi="宋体" w:cs="宋体"/>
          <w:sz w:val="24"/>
        </w:rPr>
        <w:t>质化</w:t>
      </w:r>
      <w:r>
        <w:rPr>
          <w:rFonts w:hint="eastAsia" w:ascii="宋体" w:hAnsi="宋体" w:cs="宋体"/>
          <w:sz w:val="24"/>
        </w:rPr>
        <w:t>服务导致价</w:t>
      </w:r>
      <w:r>
        <w:rPr>
          <w:rFonts w:ascii="宋体" w:hAnsi="宋体" w:cs="宋体"/>
          <w:sz w:val="24"/>
        </w:rPr>
        <w:t>格竞争</w:t>
      </w:r>
      <w:r>
        <w:rPr>
          <w:rFonts w:hint="eastAsia" w:ascii="宋体" w:hAnsi="宋体" w:cs="宋体"/>
          <w:sz w:val="24"/>
        </w:rPr>
        <w:t>，</w:t>
      </w:r>
      <w:r>
        <w:rPr>
          <w:rFonts w:ascii="宋体" w:hAnsi="宋体" w:cs="宋体"/>
          <w:sz w:val="24"/>
        </w:rPr>
        <w:t>让</w:t>
      </w:r>
      <w:r>
        <w:rPr>
          <w:rFonts w:hint="eastAsia" w:ascii="宋体" w:hAnsi="宋体" w:cs="宋体"/>
          <w:sz w:val="24"/>
        </w:rPr>
        <w:t>市场</w:t>
      </w:r>
      <w:r>
        <w:rPr>
          <w:rFonts w:ascii="宋体" w:hAnsi="宋体" w:cs="宋体"/>
          <w:sz w:val="24"/>
        </w:rPr>
        <w:t>越来越难</w:t>
      </w:r>
    </w:p>
    <w:p w14:paraId="0A5AB0E8">
      <w:pPr>
        <w:spacing w:line="480" w:lineRule="exact"/>
        <w:ind w:firstLine="480" w:firstLineChars="200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企业的</w:t>
      </w:r>
      <w:r>
        <w:rPr>
          <w:rFonts w:ascii="宋体" w:hAnsi="宋体" w:cs="宋体"/>
          <w:sz w:val="24"/>
        </w:rPr>
        <w:t>要素成本越来</w:t>
      </w:r>
      <w:r>
        <w:rPr>
          <w:rFonts w:hint="eastAsia" w:ascii="宋体" w:hAnsi="宋体" w:cs="宋体"/>
          <w:sz w:val="24"/>
        </w:rPr>
        <w:t>越高，</w:t>
      </w:r>
      <w:r>
        <w:rPr>
          <w:rFonts w:ascii="宋体" w:hAnsi="宋体" w:cs="宋体"/>
          <w:sz w:val="24"/>
        </w:rPr>
        <w:t>让利润</w:t>
      </w:r>
      <w:r>
        <w:rPr>
          <w:rFonts w:hint="eastAsia" w:ascii="宋体" w:hAnsi="宋体" w:cs="宋体"/>
          <w:sz w:val="24"/>
        </w:rPr>
        <w:t>越</w:t>
      </w:r>
      <w:r>
        <w:rPr>
          <w:rFonts w:ascii="宋体" w:hAnsi="宋体" w:cs="宋体"/>
          <w:sz w:val="24"/>
        </w:rPr>
        <w:t>来越薄</w:t>
      </w:r>
    </w:p>
    <w:p w14:paraId="52E8FA02">
      <w:pPr>
        <w:spacing w:line="480" w:lineRule="exact"/>
        <w:ind w:firstLine="480" w:firstLineChars="200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终</w:t>
      </w:r>
      <w:r>
        <w:rPr>
          <w:rFonts w:ascii="宋体" w:hAnsi="宋体" w:cs="宋体"/>
          <w:sz w:val="24"/>
        </w:rPr>
        <w:t>端</w:t>
      </w:r>
      <w:r>
        <w:rPr>
          <w:rFonts w:hint="eastAsia" w:ascii="宋体" w:hAnsi="宋体" w:cs="宋体"/>
          <w:sz w:val="24"/>
        </w:rPr>
        <w:t>需</w:t>
      </w:r>
      <w:r>
        <w:rPr>
          <w:rFonts w:ascii="宋体" w:hAnsi="宋体" w:cs="宋体"/>
          <w:sz w:val="24"/>
        </w:rPr>
        <w:t>求</w:t>
      </w:r>
      <w:r>
        <w:rPr>
          <w:rFonts w:hint="eastAsia" w:ascii="宋体" w:hAnsi="宋体" w:cs="宋体"/>
          <w:sz w:val="24"/>
        </w:rPr>
        <w:t>的订</w:t>
      </w:r>
      <w:r>
        <w:rPr>
          <w:rFonts w:ascii="宋体" w:hAnsi="宋体" w:cs="宋体"/>
          <w:sz w:val="24"/>
        </w:rPr>
        <w:t>单的碎</w:t>
      </w:r>
      <w:r>
        <w:rPr>
          <w:rFonts w:hint="eastAsia" w:ascii="宋体" w:hAnsi="宋体" w:cs="宋体"/>
          <w:sz w:val="24"/>
        </w:rPr>
        <w:t>片</w:t>
      </w:r>
      <w:r>
        <w:rPr>
          <w:rFonts w:ascii="宋体" w:hAnsi="宋体" w:cs="宋体"/>
          <w:sz w:val="24"/>
        </w:rPr>
        <w:t>化</w:t>
      </w:r>
      <w:r>
        <w:rPr>
          <w:rFonts w:hint="eastAsia" w:ascii="宋体" w:hAnsi="宋体" w:cs="宋体"/>
          <w:sz w:val="24"/>
        </w:rPr>
        <w:t>，需响</w:t>
      </w:r>
      <w:r>
        <w:rPr>
          <w:rFonts w:ascii="宋体" w:hAnsi="宋体" w:cs="宋体"/>
          <w:sz w:val="24"/>
        </w:rPr>
        <w:t>应越来越快</w:t>
      </w:r>
    </w:p>
    <w:p w14:paraId="67F8F9EC">
      <w:pPr>
        <w:spacing w:line="480" w:lineRule="exact"/>
        <w:ind w:firstLine="480" w:firstLineChars="200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作</w:t>
      </w:r>
      <w:r>
        <w:rPr>
          <w:rFonts w:ascii="宋体" w:hAnsi="宋体" w:cs="宋体"/>
          <w:sz w:val="24"/>
        </w:rPr>
        <w:t>为重资产的第三方，如何</w:t>
      </w:r>
      <w:r>
        <w:rPr>
          <w:rFonts w:hint="eastAsia" w:ascii="宋体" w:hAnsi="宋体" w:cs="宋体"/>
          <w:sz w:val="24"/>
        </w:rPr>
        <w:t>应对当</w:t>
      </w:r>
      <w:r>
        <w:rPr>
          <w:rFonts w:ascii="宋体" w:hAnsi="宋体" w:cs="宋体"/>
          <w:sz w:val="24"/>
        </w:rPr>
        <w:t>前</w:t>
      </w:r>
      <w:r>
        <w:rPr>
          <w:rFonts w:hint="eastAsia" w:ascii="宋体" w:hAnsi="宋体" w:cs="宋体"/>
          <w:sz w:val="24"/>
        </w:rPr>
        <w:t>物</w:t>
      </w:r>
      <w:r>
        <w:rPr>
          <w:rFonts w:ascii="宋体" w:hAnsi="宋体" w:cs="宋体"/>
          <w:sz w:val="24"/>
        </w:rPr>
        <w:t>流市场？我</w:t>
      </w:r>
      <w:r>
        <w:rPr>
          <w:rFonts w:hint="eastAsia" w:ascii="宋体" w:hAnsi="宋体" w:cs="宋体"/>
          <w:sz w:val="24"/>
        </w:rPr>
        <w:t>们将</w:t>
      </w:r>
      <w:r>
        <w:rPr>
          <w:rFonts w:ascii="宋体" w:hAnsi="宋体" w:cs="宋体"/>
          <w:sz w:val="24"/>
        </w:rPr>
        <w:t>从</w:t>
      </w:r>
      <w:r>
        <w:rPr>
          <w:rFonts w:hint="eastAsia" w:ascii="宋体" w:hAnsi="宋体" w:cs="宋体"/>
          <w:sz w:val="24"/>
        </w:rPr>
        <w:t>以</w:t>
      </w:r>
      <w:r>
        <w:rPr>
          <w:rFonts w:ascii="宋体" w:hAnsi="宋体" w:cs="宋体"/>
          <w:sz w:val="24"/>
        </w:rPr>
        <w:t>下三个维度打造竞争力：</w:t>
      </w:r>
    </w:p>
    <w:p w14:paraId="1AAE8EC7">
      <w:pPr>
        <w:spacing w:line="480" w:lineRule="exact"/>
        <w:ind w:firstLine="480" w:firstLineChars="200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运</w:t>
      </w:r>
      <w:r>
        <w:rPr>
          <w:rFonts w:ascii="宋体" w:hAnsi="宋体" w:cs="宋体"/>
          <w:sz w:val="24"/>
        </w:rPr>
        <w:t>用精益手法，降低运营成本</w:t>
      </w:r>
    </w:p>
    <w:p w14:paraId="45C23C10">
      <w:pPr>
        <w:spacing w:line="480" w:lineRule="exact"/>
        <w:ind w:firstLine="480" w:firstLineChars="200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创</w:t>
      </w:r>
      <w:r>
        <w:rPr>
          <w:rFonts w:ascii="宋体" w:hAnsi="宋体" w:cs="宋体"/>
          <w:sz w:val="24"/>
        </w:rPr>
        <w:t>新赢</w:t>
      </w:r>
      <w:r>
        <w:rPr>
          <w:rFonts w:hint="eastAsia" w:ascii="宋体" w:hAnsi="宋体" w:cs="宋体"/>
          <w:sz w:val="24"/>
        </w:rPr>
        <w:t>利</w:t>
      </w:r>
      <w:r>
        <w:rPr>
          <w:rFonts w:ascii="宋体" w:hAnsi="宋体" w:cs="宋体"/>
          <w:sz w:val="24"/>
        </w:rPr>
        <w:t>模式，</w:t>
      </w:r>
      <w:r>
        <w:rPr>
          <w:rFonts w:hint="eastAsia" w:ascii="宋体" w:hAnsi="宋体" w:cs="宋体"/>
          <w:sz w:val="24"/>
        </w:rPr>
        <w:t>新增加</w:t>
      </w:r>
      <w:r>
        <w:rPr>
          <w:rFonts w:ascii="宋体" w:hAnsi="宋体" w:cs="宋体"/>
          <w:sz w:val="24"/>
        </w:rPr>
        <w:t>利润点</w:t>
      </w:r>
    </w:p>
    <w:p w14:paraId="3F73E05F">
      <w:pPr>
        <w:spacing w:line="480" w:lineRule="exact"/>
        <w:ind w:firstLine="480" w:firstLineChars="200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进</w:t>
      </w:r>
      <w:r>
        <w:rPr>
          <w:rFonts w:ascii="宋体" w:hAnsi="宋体" w:cs="宋体"/>
          <w:sz w:val="24"/>
        </w:rPr>
        <w:t>化管理模式，提升管理效率</w:t>
      </w:r>
    </w:p>
    <w:p w14:paraId="14D89BC2">
      <w:pPr>
        <w:spacing w:line="480" w:lineRule="exact"/>
        <w:rPr>
          <w:rFonts w:ascii="宋体" w:hAnsi="宋体" w:cs="黑体"/>
          <w:b/>
          <w:sz w:val="24"/>
        </w:rPr>
      </w:pPr>
    </w:p>
    <w:p w14:paraId="65E29DDF">
      <w:pPr>
        <w:spacing w:line="480" w:lineRule="exact"/>
        <w:rPr>
          <w:rFonts w:hint="eastAsia" w:ascii="宋体" w:hAnsi="宋体" w:cs="黑体"/>
          <w:b/>
          <w:color w:val="1F4E79"/>
          <w:sz w:val="24"/>
        </w:rPr>
      </w:pPr>
      <w:r>
        <w:rPr>
          <w:rFonts w:hint="eastAsia" w:ascii="宋体" w:hAnsi="宋体" w:cs="黑体"/>
          <w:b/>
          <w:color w:val="1F4E79"/>
          <w:sz w:val="24"/>
        </w:rPr>
        <w:t>课程收益：</w:t>
      </w:r>
    </w:p>
    <w:p w14:paraId="356D7BC1">
      <w:pPr>
        <w:spacing w:line="480" w:lineRule="exac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1. 了</w:t>
      </w:r>
      <w:r>
        <w:rPr>
          <w:rFonts w:ascii="宋体" w:hAnsi="宋体" w:cs="宋体"/>
          <w:sz w:val="24"/>
        </w:rPr>
        <w:t>解</w:t>
      </w:r>
      <w:r>
        <w:rPr>
          <w:rFonts w:hint="eastAsia" w:ascii="宋体" w:hAnsi="宋体" w:cs="宋体"/>
          <w:sz w:val="24"/>
        </w:rPr>
        <w:t>第</w:t>
      </w:r>
      <w:r>
        <w:rPr>
          <w:rFonts w:ascii="宋体" w:hAnsi="宋体" w:cs="宋体"/>
          <w:sz w:val="24"/>
        </w:rPr>
        <w:t>三方物流的</w:t>
      </w:r>
      <w:r>
        <w:rPr>
          <w:rFonts w:hint="eastAsia" w:ascii="宋体" w:hAnsi="宋体" w:cs="宋体"/>
          <w:sz w:val="24"/>
        </w:rPr>
        <w:t>新赢利</w:t>
      </w:r>
      <w:r>
        <w:rPr>
          <w:rFonts w:ascii="宋体" w:hAnsi="宋体" w:cs="宋体"/>
          <w:sz w:val="24"/>
        </w:rPr>
        <w:t>模式</w:t>
      </w:r>
    </w:p>
    <w:p w14:paraId="34A625CD">
      <w:pPr>
        <w:spacing w:line="480" w:lineRule="exac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2. 学</w:t>
      </w:r>
      <w:r>
        <w:rPr>
          <w:rFonts w:ascii="宋体" w:hAnsi="宋体" w:cs="宋体"/>
          <w:sz w:val="24"/>
        </w:rPr>
        <w:t>会</w:t>
      </w:r>
      <w:r>
        <w:rPr>
          <w:rFonts w:hint="eastAsia" w:ascii="宋体" w:hAnsi="宋体" w:cs="宋体"/>
          <w:sz w:val="24"/>
        </w:rPr>
        <w:t>第</w:t>
      </w:r>
      <w:r>
        <w:rPr>
          <w:rFonts w:ascii="宋体" w:hAnsi="宋体" w:cs="宋体"/>
          <w:sz w:val="24"/>
        </w:rPr>
        <w:t>三方物</w:t>
      </w:r>
      <w:r>
        <w:rPr>
          <w:rFonts w:hint="eastAsia" w:ascii="宋体" w:hAnsi="宋体" w:cs="宋体"/>
          <w:sz w:val="24"/>
        </w:rPr>
        <w:t>流</w:t>
      </w:r>
      <w:r>
        <w:rPr>
          <w:rFonts w:ascii="宋体" w:hAnsi="宋体" w:cs="宋体"/>
          <w:sz w:val="24"/>
        </w:rPr>
        <w:t>精益</w:t>
      </w:r>
      <w:r>
        <w:rPr>
          <w:rFonts w:hint="eastAsia" w:ascii="宋体" w:hAnsi="宋体" w:cs="宋体"/>
          <w:sz w:val="24"/>
        </w:rPr>
        <w:t>运</w:t>
      </w:r>
      <w:r>
        <w:rPr>
          <w:rFonts w:ascii="宋体" w:hAnsi="宋体" w:cs="宋体"/>
          <w:sz w:val="24"/>
        </w:rPr>
        <w:t>营手法</w:t>
      </w:r>
    </w:p>
    <w:p w14:paraId="5332CE60">
      <w:pPr>
        <w:spacing w:line="480" w:lineRule="exac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3. 掌握</w:t>
      </w:r>
      <w:r>
        <w:rPr>
          <w:rFonts w:ascii="宋体" w:hAnsi="宋体" w:cs="宋体"/>
          <w:sz w:val="24"/>
        </w:rPr>
        <w:t>第三方物流</w:t>
      </w:r>
      <w:r>
        <w:rPr>
          <w:rFonts w:hint="eastAsia" w:ascii="宋体" w:hAnsi="宋体" w:cs="宋体"/>
          <w:sz w:val="24"/>
        </w:rPr>
        <w:t>内</w:t>
      </w:r>
      <w:r>
        <w:rPr>
          <w:rFonts w:ascii="宋体" w:hAnsi="宋体" w:cs="宋体"/>
          <w:sz w:val="24"/>
        </w:rPr>
        <w:t>部管理</w:t>
      </w:r>
      <w:r>
        <w:rPr>
          <w:rFonts w:hint="eastAsia" w:ascii="宋体" w:hAnsi="宋体" w:cs="宋体"/>
          <w:sz w:val="24"/>
        </w:rPr>
        <w:t>方</w:t>
      </w:r>
      <w:r>
        <w:rPr>
          <w:rFonts w:ascii="宋体" w:hAnsi="宋体" w:cs="宋体"/>
          <w:sz w:val="24"/>
        </w:rPr>
        <w:t>法</w:t>
      </w:r>
    </w:p>
    <w:p w14:paraId="5D509FFB">
      <w:pPr>
        <w:spacing w:line="480" w:lineRule="exact"/>
        <w:rPr>
          <w:rFonts w:ascii="宋体" w:hAnsi="宋体" w:cs="黑体"/>
          <w:b/>
          <w:sz w:val="24"/>
        </w:rPr>
      </w:pPr>
    </w:p>
    <w:p w14:paraId="5E86E621">
      <w:pPr>
        <w:spacing w:line="480" w:lineRule="exact"/>
        <w:rPr>
          <w:rFonts w:ascii="宋体" w:hAnsi="宋体" w:cs="黑体"/>
          <w:b/>
          <w:color w:val="1F4E79"/>
          <w:sz w:val="24"/>
        </w:rPr>
      </w:pPr>
      <w:r>
        <w:rPr>
          <w:rFonts w:hint="eastAsia" w:ascii="宋体" w:hAnsi="宋体" w:cs="黑体"/>
          <w:b/>
          <w:color w:val="1F4E79"/>
          <w:sz w:val="24"/>
        </w:rPr>
        <w:t>课</w:t>
      </w:r>
      <w:r>
        <w:rPr>
          <w:rFonts w:ascii="宋体" w:hAnsi="宋体" w:cs="黑体"/>
          <w:b/>
          <w:color w:val="1F4E79"/>
          <w:sz w:val="24"/>
        </w:rPr>
        <w:t>程</w:t>
      </w:r>
      <w:r>
        <w:rPr>
          <w:rFonts w:hint="eastAsia" w:ascii="宋体" w:hAnsi="宋体" w:cs="黑体"/>
          <w:b/>
          <w:color w:val="1F4E79"/>
          <w:sz w:val="24"/>
        </w:rPr>
        <w:t>对象：</w:t>
      </w:r>
      <w:r>
        <w:rPr>
          <w:rFonts w:hint="eastAsia" w:ascii="宋体" w:hAnsi="宋体" w:cs="宋体"/>
          <w:sz w:val="24"/>
        </w:rPr>
        <w:t>企业老</w:t>
      </w:r>
      <w:r>
        <w:rPr>
          <w:rFonts w:ascii="宋体" w:hAnsi="宋体" w:cs="宋体"/>
          <w:sz w:val="24"/>
        </w:rPr>
        <w:t>板、总经理、</w:t>
      </w:r>
      <w:r>
        <w:rPr>
          <w:rFonts w:hint="eastAsia" w:ascii="宋体" w:hAnsi="宋体" w:cs="宋体"/>
          <w:sz w:val="24"/>
        </w:rPr>
        <w:t>销售部</w:t>
      </w:r>
      <w:r>
        <w:rPr>
          <w:rFonts w:ascii="宋体" w:hAnsi="宋体" w:cs="宋体"/>
          <w:sz w:val="24"/>
        </w:rPr>
        <w:t>、运</w:t>
      </w:r>
      <w:r>
        <w:rPr>
          <w:rFonts w:hint="eastAsia" w:ascii="宋体" w:hAnsi="宋体" w:cs="宋体"/>
          <w:sz w:val="24"/>
        </w:rPr>
        <w:t>营</w:t>
      </w:r>
      <w:r>
        <w:rPr>
          <w:rFonts w:ascii="宋体" w:hAnsi="宋体" w:cs="宋体"/>
          <w:sz w:val="24"/>
        </w:rPr>
        <w:t>部</w:t>
      </w:r>
      <w:r>
        <w:rPr>
          <w:rFonts w:hint="eastAsia" w:ascii="宋体" w:hAnsi="宋体" w:cs="宋体"/>
          <w:sz w:val="24"/>
        </w:rPr>
        <w:t>、财</w:t>
      </w:r>
      <w:r>
        <w:rPr>
          <w:rFonts w:ascii="宋体" w:hAnsi="宋体" w:cs="宋体"/>
          <w:sz w:val="24"/>
        </w:rPr>
        <w:t>务部骨干成员</w:t>
      </w:r>
    </w:p>
    <w:p w14:paraId="03BBC8ED">
      <w:pPr>
        <w:spacing w:line="480" w:lineRule="exact"/>
        <w:rPr>
          <w:rFonts w:ascii="宋体" w:hAnsi="宋体" w:cs="黑体"/>
          <w:b/>
          <w:color w:val="1F4E79"/>
          <w:sz w:val="24"/>
        </w:rPr>
      </w:pPr>
      <w:r>
        <w:rPr>
          <w:rFonts w:hint="eastAsia" w:ascii="宋体" w:hAnsi="宋体" w:cs="黑体"/>
          <w:b/>
          <w:color w:val="1F4E79"/>
          <w:sz w:val="24"/>
        </w:rPr>
        <w:t>课</w:t>
      </w:r>
      <w:r>
        <w:rPr>
          <w:rFonts w:ascii="宋体" w:hAnsi="宋体" w:cs="黑体"/>
          <w:b/>
          <w:color w:val="1F4E79"/>
          <w:sz w:val="24"/>
        </w:rPr>
        <w:t>程模型</w:t>
      </w:r>
      <w:r>
        <w:rPr>
          <w:rFonts w:hint="eastAsia" w:ascii="宋体" w:hAnsi="宋体" w:cs="黑体"/>
          <w:b/>
          <w:color w:val="1F4E79"/>
          <w:sz w:val="24"/>
        </w:rPr>
        <w:t>：</w:t>
      </w:r>
    </w:p>
    <w:p w14:paraId="132032D0">
      <w:pPr>
        <w:widowControl/>
        <w:jc w:val="center"/>
        <w:rPr>
          <w:rFonts w:ascii="宋体" w:hAnsi="宋体" w:cs="宋体"/>
          <w:kern w:val="0"/>
          <w:sz w:val="24"/>
        </w:rPr>
      </w:pPr>
      <w:r>
        <w:rPr>
          <w:rFonts w:ascii="宋体" w:hAnsi="宋体" w:cs="宋体"/>
          <w:kern w:val="0"/>
          <w:sz w:val="24"/>
          <w:lang/>
        </w:rPr>
        <w:drawing>
          <wp:inline distT="0" distB="0" distL="114300" distR="114300">
            <wp:extent cx="3919855" cy="2543175"/>
            <wp:effectExtent l="0" t="0" r="4445" b="9525"/>
            <wp:docPr id="1" name="图片 1" descr="$NE3)HB4C}]YVZ4(W9X4O}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$NE3)HB4C}]YVZ4(W9X4O}4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919855" cy="254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4F745A">
      <w:pPr>
        <w:spacing w:line="480" w:lineRule="exact"/>
        <w:rPr>
          <w:rFonts w:ascii="宋体" w:hAnsi="宋体"/>
          <w:sz w:val="24"/>
        </w:rPr>
      </w:pPr>
      <w:r>
        <w:rPr>
          <w:rFonts w:hint="eastAsia" w:ascii="宋体" w:hAnsi="宋体" w:cs="黑体"/>
          <w:b/>
          <w:color w:val="1F4E79"/>
          <w:sz w:val="24"/>
        </w:rPr>
        <w:t>课程风格：</w:t>
      </w:r>
      <w:r>
        <w:rPr>
          <w:rFonts w:hint="eastAsia" w:ascii="宋体" w:hAnsi="宋体" w:cs="宋体"/>
          <w:sz w:val="24"/>
        </w:rPr>
        <w:t>案例剖析深入，理论结合实际，操作性强、系统性高</w:t>
      </w:r>
    </w:p>
    <w:p w14:paraId="2F57FEA9">
      <w:pPr>
        <w:spacing w:line="480" w:lineRule="exact"/>
        <w:rPr>
          <w:rFonts w:hint="eastAsia" w:ascii="宋体" w:hAnsi="宋体"/>
          <w:sz w:val="24"/>
        </w:rPr>
      </w:pPr>
      <w:r>
        <w:rPr>
          <w:rFonts w:hint="eastAsia" w:ascii="宋体" w:hAnsi="宋体" w:cs="黑体"/>
          <w:b/>
          <w:color w:val="1F4E79"/>
          <w:sz w:val="24"/>
        </w:rPr>
        <w:t>课程方式：</w:t>
      </w:r>
      <w:r>
        <w:rPr>
          <w:rFonts w:hint="eastAsia" w:ascii="宋体" w:hAnsi="宋体" w:cs="宋体"/>
          <w:sz w:val="24"/>
        </w:rPr>
        <w:t>互动、讲授、视频</w:t>
      </w:r>
      <w:r>
        <w:rPr>
          <w:rFonts w:ascii="宋体" w:hAnsi="宋体" w:cs="宋体"/>
          <w:sz w:val="24"/>
        </w:rPr>
        <w:t>解析、</w:t>
      </w:r>
      <w:r>
        <w:rPr>
          <w:rFonts w:hint="eastAsia" w:ascii="宋体" w:hAnsi="宋体" w:cs="宋体"/>
          <w:sz w:val="24"/>
        </w:rPr>
        <w:t>头脑风暴、案例分析与</w:t>
      </w:r>
      <w:r>
        <w:rPr>
          <w:rFonts w:ascii="宋体" w:hAnsi="宋体" w:cs="宋体"/>
          <w:sz w:val="24"/>
        </w:rPr>
        <w:t>讨论</w:t>
      </w:r>
    </w:p>
    <w:p w14:paraId="399782F7">
      <w:pPr>
        <w:spacing w:line="480" w:lineRule="exact"/>
        <w:rPr>
          <w:rFonts w:ascii="宋体" w:hAnsi="宋体"/>
          <w:b/>
          <w:sz w:val="24"/>
        </w:rPr>
      </w:pPr>
      <w:r>
        <w:rPr>
          <w:rFonts w:hint="eastAsia" w:ascii="宋体" w:hAnsi="宋体" w:cs="黑体"/>
          <w:b/>
          <w:color w:val="1F4E79"/>
          <w:sz w:val="24"/>
        </w:rPr>
        <w:t>课程时间：</w:t>
      </w: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天，6H/天</w:t>
      </w:r>
    </w:p>
    <w:p w14:paraId="4E4DAA82">
      <w:pPr>
        <w:spacing w:line="480" w:lineRule="exact"/>
        <w:rPr>
          <w:rFonts w:ascii="宋体" w:hAnsi="宋体" w:cs="黑体"/>
          <w:b/>
          <w:color w:val="1F4E79"/>
          <w:sz w:val="24"/>
        </w:rPr>
      </w:pPr>
    </w:p>
    <w:p w14:paraId="43FB968B">
      <w:pPr>
        <w:spacing w:line="480" w:lineRule="exact"/>
        <w:jc w:val="center"/>
        <w:rPr>
          <w:rFonts w:hint="eastAsia" w:ascii="宋体" w:hAnsi="宋体" w:cs="黑体"/>
          <w:b/>
          <w:color w:val="1F4E79"/>
          <w:sz w:val="24"/>
        </w:rPr>
      </w:pPr>
      <w:r>
        <w:rPr>
          <w:rFonts w:hint="eastAsia" w:ascii="宋体" w:hAnsi="宋体" w:cs="黑体"/>
          <w:b/>
          <w:color w:val="1F4E79"/>
          <w:sz w:val="24"/>
        </w:rPr>
        <w:t>课程大纲</w:t>
      </w:r>
    </w:p>
    <w:p w14:paraId="1C5DB1C2">
      <w:pPr>
        <w:spacing w:line="480" w:lineRule="exact"/>
        <w:rPr>
          <w:rFonts w:hint="eastAsia" w:ascii="宋体" w:hAnsi="宋体" w:cs="黑体"/>
          <w:b/>
          <w:sz w:val="28"/>
          <w:szCs w:val="28"/>
        </w:rPr>
      </w:pPr>
      <w:r>
        <w:rPr>
          <w:rFonts w:hint="eastAsia" w:ascii="宋体" w:hAnsi="宋体" w:cs="黑体"/>
          <w:b/>
          <w:sz w:val="28"/>
          <w:szCs w:val="28"/>
        </w:rPr>
        <w:t>第一部分：第</w:t>
      </w:r>
      <w:r>
        <w:rPr>
          <w:rFonts w:ascii="宋体" w:hAnsi="宋体" w:cs="黑体"/>
          <w:b/>
          <w:sz w:val="28"/>
          <w:szCs w:val="28"/>
        </w:rPr>
        <w:t>三方物流管理</w:t>
      </w:r>
      <w:r>
        <w:rPr>
          <w:rFonts w:hint="eastAsia" w:ascii="宋体" w:hAnsi="宋体" w:cs="黑体"/>
          <w:b/>
          <w:sz w:val="28"/>
          <w:szCs w:val="28"/>
        </w:rPr>
        <w:t>现</w:t>
      </w:r>
      <w:r>
        <w:rPr>
          <w:rFonts w:ascii="宋体" w:hAnsi="宋体" w:cs="黑体"/>
          <w:b/>
          <w:sz w:val="28"/>
          <w:szCs w:val="28"/>
        </w:rPr>
        <w:t>状与市场机</w:t>
      </w:r>
      <w:r>
        <w:rPr>
          <w:rFonts w:hint="eastAsia" w:ascii="宋体" w:hAnsi="宋体" w:cs="黑体"/>
          <w:b/>
          <w:sz w:val="28"/>
          <w:szCs w:val="28"/>
        </w:rPr>
        <w:t>会</w:t>
      </w:r>
    </w:p>
    <w:p w14:paraId="70CF8F0F">
      <w:pPr>
        <w:spacing w:line="480" w:lineRule="exac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1. 物流</w:t>
      </w:r>
      <w:r>
        <w:rPr>
          <w:rFonts w:ascii="宋体" w:hAnsi="宋体"/>
          <w:sz w:val="24"/>
        </w:rPr>
        <w:t>之于供应</w:t>
      </w:r>
      <w:r>
        <w:rPr>
          <w:rFonts w:hint="eastAsia" w:ascii="宋体" w:hAnsi="宋体"/>
          <w:sz w:val="24"/>
        </w:rPr>
        <w:t>链</w:t>
      </w:r>
      <w:r>
        <w:rPr>
          <w:rFonts w:ascii="宋体" w:hAnsi="宋体"/>
          <w:sz w:val="24"/>
        </w:rPr>
        <w:t>的战略价值</w:t>
      </w:r>
    </w:p>
    <w:p w14:paraId="7D01C7B4">
      <w:pPr>
        <w:spacing w:line="480" w:lineRule="exact"/>
        <w:rPr>
          <w:rFonts w:hint="eastAsia" w:ascii="宋体" w:hAnsi="宋体"/>
          <w:sz w:val="24"/>
        </w:rPr>
      </w:pPr>
      <w:r>
        <w:rPr>
          <w:rFonts w:hint="eastAsia" w:ascii="宋体" w:hAnsi="宋体"/>
          <w:b/>
          <w:bCs/>
          <w:sz w:val="24"/>
        </w:rPr>
        <w:t>图</w:t>
      </w:r>
      <w:r>
        <w:rPr>
          <w:rFonts w:ascii="宋体" w:hAnsi="宋体"/>
          <w:b/>
          <w:bCs/>
          <w:sz w:val="24"/>
        </w:rPr>
        <w:t>示：</w:t>
      </w:r>
      <w:r>
        <w:rPr>
          <w:rFonts w:hint="eastAsia" w:ascii="宋体" w:hAnsi="宋体"/>
          <w:sz w:val="24"/>
        </w:rPr>
        <w:t>苹果</w:t>
      </w:r>
      <w:r>
        <w:rPr>
          <w:rFonts w:ascii="宋体" w:hAnsi="宋体"/>
          <w:sz w:val="24"/>
        </w:rPr>
        <w:t>的历</w:t>
      </w:r>
      <w:r>
        <w:rPr>
          <w:rFonts w:hint="eastAsia" w:ascii="宋体" w:hAnsi="宋体"/>
          <w:sz w:val="24"/>
        </w:rPr>
        <w:t>程</w:t>
      </w:r>
    </w:p>
    <w:p w14:paraId="76715814">
      <w:pPr>
        <w:spacing w:line="480" w:lineRule="exac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2. 中</w:t>
      </w:r>
      <w:r>
        <w:rPr>
          <w:rFonts w:ascii="宋体" w:hAnsi="宋体"/>
          <w:sz w:val="24"/>
        </w:rPr>
        <w:t>国物流成本现状</w:t>
      </w:r>
      <w:r>
        <w:rPr>
          <w:rFonts w:hint="eastAsia" w:ascii="宋体" w:hAnsi="宋体"/>
          <w:sz w:val="24"/>
        </w:rPr>
        <w:t>与</w:t>
      </w:r>
      <w:r>
        <w:rPr>
          <w:rFonts w:ascii="宋体" w:hAnsi="宋体"/>
          <w:sz w:val="24"/>
        </w:rPr>
        <w:t>美日差异</w:t>
      </w:r>
      <w:r>
        <w:rPr>
          <w:rFonts w:hint="eastAsia" w:ascii="宋体" w:hAnsi="宋体"/>
          <w:sz w:val="24"/>
        </w:rPr>
        <w:t>2016年</w:t>
      </w:r>
      <w:r>
        <w:rPr>
          <w:rFonts w:ascii="宋体" w:hAnsi="宋体"/>
          <w:sz w:val="24"/>
        </w:rPr>
        <w:t>中</w:t>
      </w:r>
      <w:r>
        <w:rPr>
          <w:rFonts w:hint="eastAsia" w:ascii="宋体" w:hAnsi="宋体"/>
          <w:sz w:val="24"/>
        </w:rPr>
        <w:t>物</w:t>
      </w:r>
      <w:r>
        <w:rPr>
          <w:rFonts w:ascii="宋体" w:hAnsi="宋体"/>
          <w:sz w:val="24"/>
        </w:rPr>
        <w:t>联报</w:t>
      </w:r>
      <w:r>
        <w:rPr>
          <w:rFonts w:hint="eastAsia" w:ascii="宋体" w:hAnsi="宋体"/>
          <w:sz w:val="24"/>
        </w:rPr>
        <w:t>告</w:t>
      </w:r>
      <w:r>
        <w:rPr>
          <w:rFonts w:ascii="宋体" w:hAnsi="宋体"/>
          <w:sz w:val="24"/>
        </w:rPr>
        <w:t>）</w:t>
      </w:r>
    </w:p>
    <w:p w14:paraId="289E0621">
      <w:pPr>
        <w:spacing w:line="480" w:lineRule="exac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3. 中</w:t>
      </w:r>
      <w:r>
        <w:rPr>
          <w:rFonts w:ascii="宋体" w:hAnsi="宋体"/>
          <w:sz w:val="24"/>
        </w:rPr>
        <w:t>国物流成本高之原因</w:t>
      </w:r>
      <w:r>
        <w:rPr>
          <w:rFonts w:hint="eastAsia" w:ascii="宋体" w:hAnsi="宋体"/>
          <w:sz w:val="24"/>
        </w:rPr>
        <w:t>分</w:t>
      </w:r>
      <w:r>
        <w:rPr>
          <w:rFonts w:ascii="宋体" w:hAnsi="宋体"/>
          <w:sz w:val="24"/>
        </w:rPr>
        <w:t>析</w:t>
      </w:r>
      <w:r>
        <w:rPr>
          <w:rFonts w:hint="eastAsia" w:ascii="宋体" w:hAnsi="宋体"/>
          <w:sz w:val="24"/>
        </w:rPr>
        <w:t>（现</w:t>
      </w:r>
      <w:r>
        <w:rPr>
          <w:rFonts w:ascii="宋体" w:hAnsi="宋体"/>
          <w:sz w:val="24"/>
        </w:rPr>
        <w:t>代物流报调研</w:t>
      </w:r>
      <w:r>
        <w:rPr>
          <w:rFonts w:hint="eastAsia" w:ascii="宋体" w:hAnsi="宋体"/>
          <w:sz w:val="24"/>
        </w:rPr>
        <w:t>报告</w:t>
      </w:r>
      <w:r>
        <w:rPr>
          <w:rFonts w:ascii="宋体" w:hAnsi="宋体"/>
          <w:sz w:val="24"/>
        </w:rPr>
        <w:t>）</w:t>
      </w:r>
    </w:p>
    <w:p w14:paraId="7A88A590">
      <w:pPr>
        <w:spacing w:line="480" w:lineRule="exac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4. 第三</w:t>
      </w:r>
      <w:r>
        <w:rPr>
          <w:rFonts w:ascii="宋体" w:hAnsi="宋体"/>
          <w:sz w:val="24"/>
        </w:rPr>
        <w:t>方物流</w:t>
      </w:r>
      <w:r>
        <w:rPr>
          <w:rFonts w:hint="eastAsia" w:ascii="宋体" w:hAnsi="宋体"/>
          <w:sz w:val="24"/>
        </w:rPr>
        <w:t>公司</w:t>
      </w:r>
      <w:r>
        <w:rPr>
          <w:rFonts w:ascii="宋体" w:hAnsi="宋体"/>
          <w:sz w:val="24"/>
        </w:rPr>
        <w:t>现状</w:t>
      </w:r>
      <w:r>
        <w:rPr>
          <w:rFonts w:hint="eastAsia" w:ascii="宋体" w:hAnsi="宋体"/>
          <w:sz w:val="24"/>
        </w:rPr>
        <w:t>分</w:t>
      </w:r>
      <w:r>
        <w:rPr>
          <w:rFonts w:ascii="宋体" w:hAnsi="宋体"/>
          <w:sz w:val="24"/>
        </w:rPr>
        <w:t>析</w:t>
      </w:r>
      <w:r>
        <w:rPr>
          <w:rFonts w:hint="eastAsia" w:ascii="宋体" w:hAnsi="宋体"/>
          <w:sz w:val="24"/>
        </w:rPr>
        <w:t>与</w:t>
      </w:r>
      <w:r>
        <w:rPr>
          <w:rFonts w:ascii="宋体" w:hAnsi="宋体"/>
          <w:sz w:val="24"/>
        </w:rPr>
        <w:t>市场机会</w:t>
      </w:r>
    </w:p>
    <w:p w14:paraId="6018CA2A">
      <w:pPr>
        <w:spacing w:line="480" w:lineRule="exact"/>
        <w:rPr>
          <w:rFonts w:hint="eastAsia" w:ascii="宋体" w:hAnsi="宋体"/>
          <w:sz w:val="24"/>
        </w:rPr>
      </w:pPr>
      <w:r>
        <w:rPr>
          <w:rFonts w:hint="eastAsia" w:ascii="宋体" w:hAnsi="宋体"/>
          <w:b/>
          <w:bCs/>
          <w:sz w:val="24"/>
        </w:rPr>
        <w:t>案例：</w:t>
      </w:r>
      <w:r>
        <w:rPr>
          <w:rFonts w:hint="eastAsia" w:ascii="宋体" w:hAnsi="宋体"/>
          <w:sz w:val="24"/>
        </w:rPr>
        <w:t>福</w:t>
      </w:r>
      <w:r>
        <w:rPr>
          <w:rFonts w:ascii="宋体" w:hAnsi="宋体"/>
          <w:sz w:val="24"/>
        </w:rPr>
        <w:t>建中邮、中山</w:t>
      </w:r>
      <w:r>
        <w:rPr>
          <w:rFonts w:hint="eastAsia" w:ascii="宋体" w:hAnsi="宋体"/>
          <w:sz w:val="24"/>
        </w:rPr>
        <w:t>邮</w:t>
      </w:r>
      <w:r>
        <w:rPr>
          <w:rFonts w:ascii="宋体" w:hAnsi="宋体"/>
          <w:sz w:val="24"/>
        </w:rPr>
        <w:t>政</w:t>
      </w:r>
      <w:r>
        <w:rPr>
          <w:rFonts w:hint="eastAsia" w:ascii="宋体" w:hAnsi="宋体"/>
          <w:sz w:val="24"/>
        </w:rPr>
        <w:t>、</w:t>
      </w:r>
      <w:r>
        <w:rPr>
          <w:rFonts w:ascii="宋体" w:hAnsi="宋体"/>
          <w:sz w:val="24"/>
        </w:rPr>
        <w:t>哈铁煤炭的</w:t>
      </w:r>
      <w:r>
        <w:rPr>
          <w:rFonts w:hint="eastAsia" w:ascii="宋体" w:hAnsi="宋体"/>
          <w:sz w:val="24"/>
        </w:rPr>
        <w:t>完</w:t>
      </w:r>
      <w:r>
        <w:rPr>
          <w:rFonts w:ascii="宋体" w:hAnsi="宋体"/>
          <w:sz w:val="24"/>
        </w:rPr>
        <w:t>美转身</w:t>
      </w:r>
    </w:p>
    <w:p w14:paraId="034230B2">
      <w:pPr>
        <w:spacing w:line="480" w:lineRule="exact"/>
        <w:jc w:val="left"/>
        <w:rPr>
          <w:rFonts w:ascii="宋体" w:hAnsi="宋体"/>
          <w:b/>
          <w:color w:val="2E74B5"/>
          <w:sz w:val="24"/>
        </w:rPr>
      </w:pPr>
      <w:bookmarkStart w:id="0" w:name="OLE_LINK2"/>
      <w:bookmarkStart w:id="1" w:name="OLE_LINK1"/>
    </w:p>
    <w:p w14:paraId="5F468B60">
      <w:pPr>
        <w:spacing w:line="480" w:lineRule="exact"/>
        <w:jc w:val="left"/>
        <w:rPr>
          <w:rFonts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第二部分：第</w:t>
      </w:r>
      <w:r>
        <w:rPr>
          <w:rFonts w:ascii="宋体" w:hAnsi="宋体"/>
          <w:b/>
          <w:sz w:val="28"/>
          <w:szCs w:val="28"/>
        </w:rPr>
        <w:t>三方物流</w:t>
      </w:r>
      <w:r>
        <w:rPr>
          <w:rFonts w:hint="eastAsia" w:ascii="宋体" w:hAnsi="宋体"/>
          <w:b/>
          <w:sz w:val="28"/>
          <w:szCs w:val="28"/>
        </w:rPr>
        <w:t>公司赢</w:t>
      </w:r>
      <w:r>
        <w:rPr>
          <w:rFonts w:ascii="宋体" w:hAnsi="宋体"/>
          <w:b/>
          <w:sz w:val="28"/>
          <w:szCs w:val="28"/>
        </w:rPr>
        <w:t>利模式</w:t>
      </w:r>
      <w:r>
        <w:rPr>
          <w:rFonts w:hint="eastAsia" w:ascii="宋体" w:hAnsi="宋体"/>
          <w:b/>
          <w:sz w:val="28"/>
          <w:szCs w:val="28"/>
        </w:rPr>
        <w:t>创</w:t>
      </w:r>
      <w:r>
        <w:rPr>
          <w:rFonts w:ascii="宋体" w:hAnsi="宋体"/>
          <w:b/>
          <w:sz w:val="28"/>
          <w:szCs w:val="28"/>
        </w:rPr>
        <w:t>新设计</w:t>
      </w:r>
    </w:p>
    <w:p w14:paraId="4403205F">
      <w:pPr>
        <w:spacing w:line="480" w:lineRule="exact"/>
        <w:rPr>
          <w:rFonts w:hint="eastAsia" w:ascii="宋体" w:hAnsi="宋体" w:cs="黑体"/>
          <w:b/>
          <w:color w:val="1F4E79"/>
          <w:sz w:val="24"/>
        </w:rPr>
      </w:pPr>
      <w:r>
        <w:rPr>
          <w:rFonts w:hint="eastAsia" w:ascii="宋体" w:hAnsi="宋体" w:cs="黑体"/>
          <w:b/>
          <w:color w:val="1F4E79"/>
          <w:sz w:val="24"/>
        </w:rPr>
        <w:t>第</w:t>
      </w:r>
      <w:r>
        <w:rPr>
          <w:rFonts w:ascii="宋体" w:hAnsi="宋体" w:cs="黑体"/>
          <w:b/>
          <w:color w:val="1F4E79"/>
          <w:sz w:val="24"/>
        </w:rPr>
        <w:t>一讲</w:t>
      </w:r>
      <w:r>
        <w:rPr>
          <w:rFonts w:hint="eastAsia" w:ascii="宋体" w:hAnsi="宋体" w:cs="黑体"/>
          <w:b/>
          <w:color w:val="1F4E79"/>
          <w:sz w:val="24"/>
        </w:rPr>
        <w:t>：传统3</w:t>
      </w:r>
      <w:r>
        <w:rPr>
          <w:rFonts w:ascii="宋体" w:hAnsi="宋体" w:cs="黑体"/>
          <w:b/>
          <w:color w:val="1F4E79"/>
          <w:sz w:val="24"/>
        </w:rPr>
        <w:t>PL</w:t>
      </w:r>
      <w:r>
        <w:rPr>
          <w:rFonts w:hint="eastAsia" w:ascii="宋体" w:hAnsi="宋体" w:cs="黑体"/>
          <w:b/>
          <w:color w:val="1F4E79"/>
          <w:sz w:val="24"/>
        </w:rPr>
        <w:t>的困惑与</w:t>
      </w:r>
      <w:r>
        <w:rPr>
          <w:rFonts w:ascii="宋体" w:hAnsi="宋体" w:cs="黑体"/>
          <w:b/>
          <w:color w:val="1F4E79"/>
          <w:sz w:val="24"/>
        </w:rPr>
        <w:t>市场需求分析</w:t>
      </w:r>
    </w:p>
    <w:p w14:paraId="69852EBF">
      <w:pPr>
        <w:spacing w:line="480" w:lineRule="exac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1. 增值税</w:t>
      </w:r>
      <w:r>
        <w:rPr>
          <w:rFonts w:ascii="宋体" w:hAnsi="宋体"/>
          <w:sz w:val="24"/>
        </w:rPr>
        <w:t>转型</w:t>
      </w:r>
      <w:r>
        <w:rPr>
          <w:rFonts w:hint="eastAsia" w:ascii="宋体" w:hAnsi="宋体"/>
          <w:sz w:val="24"/>
        </w:rPr>
        <w:t>全</w:t>
      </w:r>
      <w:r>
        <w:rPr>
          <w:rFonts w:ascii="宋体" w:hAnsi="宋体"/>
          <w:sz w:val="24"/>
        </w:rPr>
        <w:t>面实施</w:t>
      </w:r>
    </w:p>
    <w:p w14:paraId="7935CA3D">
      <w:pPr>
        <w:spacing w:line="480" w:lineRule="exac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2. 运营</w:t>
      </w:r>
      <w:r>
        <w:rPr>
          <w:rFonts w:ascii="宋体" w:hAnsi="宋体"/>
          <w:sz w:val="24"/>
        </w:rPr>
        <w:t>成本高涨，</w:t>
      </w:r>
      <w:r>
        <w:rPr>
          <w:rFonts w:hint="eastAsia" w:ascii="宋体" w:hAnsi="宋体"/>
          <w:sz w:val="24"/>
        </w:rPr>
        <w:t>赢</w:t>
      </w:r>
      <w:r>
        <w:rPr>
          <w:rFonts w:ascii="宋体" w:hAnsi="宋体"/>
          <w:sz w:val="24"/>
        </w:rPr>
        <w:t>利能</w:t>
      </w:r>
      <w:r>
        <w:rPr>
          <w:rFonts w:hint="eastAsia" w:ascii="宋体" w:hAnsi="宋体"/>
          <w:sz w:val="24"/>
        </w:rPr>
        <w:t>力下</w:t>
      </w:r>
      <w:r>
        <w:rPr>
          <w:rFonts w:ascii="宋体" w:hAnsi="宋体"/>
          <w:sz w:val="24"/>
        </w:rPr>
        <w:t>降</w:t>
      </w:r>
    </w:p>
    <w:p w14:paraId="428CB490">
      <w:pPr>
        <w:spacing w:line="480" w:lineRule="exac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3. 互</w:t>
      </w:r>
      <w:r>
        <w:rPr>
          <w:rFonts w:ascii="宋体" w:hAnsi="宋体"/>
          <w:sz w:val="24"/>
        </w:rPr>
        <w:t>联网技术、</w:t>
      </w:r>
      <w:r>
        <w:rPr>
          <w:rFonts w:hint="eastAsia" w:ascii="宋体" w:hAnsi="宋体"/>
          <w:sz w:val="24"/>
        </w:rPr>
        <w:t>B</w:t>
      </w:r>
      <w:r>
        <w:rPr>
          <w:rFonts w:ascii="宋体" w:hAnsi="宋体"/>
          <w:sz w:val="24"/>
        </w:rPr>
        <w:t>2C/BTB</w:t>
      </w:r>
      <w:r>
        <w:rPr>
          <w:rFonts w:hint="eastAsia" w:ascii="宋体" w:hAnsi="宋体"/>
          <w:sz w:val="24"/>
        </w:rPr>
        <w:t>模</w:t>
      </w:r>
      <w:r>
        <w:rPr>
          <w:rFonts w:ascii="宋体" w:hAnsi="宋体"/>
          <w:sz w:val="24"/>
        </w:rPr>
        <w:t>式</w:t>
      </w:r>
      <w:r>
        <w:rPr>
          <w:rFonts w:hint="eastAsia" w:ascii="宋体" w:hAnsi="宋体"/>
          <w:sz w:val="24"/>
        </w:rPr>
        <w:t>导</w:t>
      </w:r>
      <w:r>
        <w:rPr>
          <w:rFonts w:ascii="宋体" w:hAnsi="宋体"/>
          <w:sz w:val="24"/>
        </w:rPr>
        <w:t>致物路由变化</w:t>
      </w:r>
    </w:p>
    <w:p w14:paraId="4AB02552">
      <w:pPr>
        <w:spacing w:line="480" w:lineRule="exac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4. 消</w:t>
      </w:r>
      <w:r>
        <w:rPr>
          <w:rFonts w:ascii="宋体" w:hAnsi="宋体"/>
          <w:sz w:val="24"/>
        </w:rPr>
        <w:t>费者</w:t>
      </w:r>
      <w:r>
        <w:rPr>
          <w:rFonts w:hint="eastAsia" w:ascii="宋体" w:hAnsi="宋体"/>
          <w:sz w:val="24"/>
        </w:rPr>
        <w:t>个</w:t>
      </w:r>
      <w:r>
        <w:rPr>
          <w:rFonts w:ascii="宋体" w:hAnsi="宋体"/>
          <w:sz w:val="24"/>
        </w:rPr>
        <w:t>性化需</w:t>
      </w:r>
      <w:r>
        <w:rPr>
          <w:rFonts w:hint="eastAsia" w:ascii="宋体" w:hAnsi="宋体"/>
          <w:sz w:val="24"/>
        </w:rPr>
        <w:t>求、</w:t>
      </w:r>
      <w:r>
        <w:rPr>
          <w:rFonts w:ascii="宋体" w:hAnsi="宋体"/>
          <w:sz w:val="24"/>
        </w:rPr>
        <w:t>生产模式变化导</w:t>
      </w:r>
      <w:r>
        <w:rPr>
          <w:rFonts w:hint="eastAsia" w:ascii="宋体" w:hAnsi="宋体"/>
          <w:sz w:val="24"/>
        </w:rPr>
        <w:t>致</w:t>
      </w:r>
      <w:r>
        <w:rPr>
          <w:rFonts w:ascii="宋体" w:hAnsi="宋体"/>
          <w:sz w:val="24"/>
        </w:rPr>
        <w:t>物</w:t>
      </w:r>
      <w:r>
        <w:rPr>
          <w:rFonts w:hint="eastAsia" w:ascii="宋体" w:hAnsi="宋体"/>
          <w:sz w:val="24"/>
        </w:rPr>
        <w:t>流</w:t>
      </w:r>
      <w:r>
        <w:rPr>
          <w:rFonts w:ascii="宋体" w:hAnsi="宋体"/>
          <w:sz w:val="24"/>
        </w:rPr>
        <w:t>行业新变化</w:t>
      </w:r>
    </w:p>
    <w:p w14:paraId="35B52FE7">
      <w:pPr>
        <w:spacing w:line="480" w:lineRule="exac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5. 流通</w:t>
      </w:r>
      <w:r>
        <w:rPr>
          <w:rFonts w:ascii="宋体" w:hAnsi="宋体"/>
          <w:sz w:val="24"/>
        </w:rPr>
        <w:t>模式</w:t>
      </w:r>
      <w:r>
        <w:rPr>
          <w:rFonts w:hint="eastAsia" w:ascii="宋体" w:hAnsi="宋体"/>
          <w:sz w:val="24"/>
        </w:rPr>
        <w:t>促使</w:t>
      </w:r>
      <w:r>
        <w:rPr>
          <w:rFonts w:ascii="宋体" w:hAnsi="宋体"/>
          <w:sz w:val="24"/>
        </w:rPr>
        <w:t>物流行业新</w:t>
      </w:r>
      <w:r>
        <w:rPr>
          <w:rFonts w:hint="eastAsia" w:ascii="宋体" w:hAnsi="宋体"/>
          <w:sz w:val="24"/>
        </w:rPr>
        <w:t>变</w:t>
      </w:r>
      <w:r>
        <w:rPr>
          <w:rFonts w:ascii="宋体" w:hAnsi="宋体"/>
          <w:sz w:val="24"/>
        </w:rPr>
        <w:t>化</w:t>
      </w:r>
    </w:p>
    <w:p w14:paraId="2EF07DD4">
      <w:pPr>
        <w:spacing w:line="480" w:lineRule="exac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6. 渠道</w:t>
      </w:r>
      <w:r>
        <w:rPr>
          <w:rFonts w:ascii="宋体" w:hAnsi="宋体"/>
          <w:sz w:val="24"/>
        </w:rPr>
        <w:t>下</w:t>
      </w:r>
      <w:r>
        <w:rPr>
          <w:rFonts w:hint="eastAsia" w:ascii="宋体" w:hAnsi="宋体"/>
          <w:sz w:val="24"/>
        </w:rPr>
        <w:t>沉</w:t>
      </w:r>
      <w:r>
        <w:rPr>
          <w:rFonts w:ascii="宋体" w:hAnsi="宋体"/>
          <w:sz w:val="24"/>
        </w:rPr>
        <w:t>、城</w:t>
      </w:r>
      <w:r>
        <w:rPr>
          <w:rFonts w:hint="eastAsia" w:ascii="宋体" w:hAnsi="宋体"/>
          <w:sz w:val="24"/>
        </w:rPr>
        <w:t>市</w:t>
      </w:r>
      <w:r>
        <w:rPr>
          <w:rFonts w:ascii="宋体" w:hAnsi="宋体"/>
          <w:sz w:val="24"/>
        </w:rPr>
        <w:t>化进</w:t>
      </w:r>
      <w:r>
        <w:rPr>
          <w:rFonts w:hint="eastAsia" w:ascii="宋体" w:hAnsi="宋体"/>
          <w:sz w:val="24"/>
        </w:rPr>
        <w:t>程促</w:t>
      </w:r>
      <w:r>
        <w:rPr>
          <w:rFonts w:ascii="宋体" w:hAnsi="宋体"/>
          <w:sz w:val="24"/>
        </w:rPr>
        <w:t>使物流</w:t>
      </w:r>
      <w:r>
        <w:rPr>
          <w:rFonts w:hint="eastAsia" w:ascii="宋体" w:hAnsi="宋体"/>
          <w:sz w:val="24"/>
        </w:rPr>
        <w:t>行</w:t>
      </w:r>
      <w:r>
        <w:rPr>
          <w:rFonts w:ascii="宋体" w:hAnsi="宋体"/>
          <w:sz w:val="24"/>
        </w:rPr>
        <w:t>业变革</w:t>
      </w:r>
    </w:p>
    <w:p w14:paraId="49604568">
      <w:pPr>
        <w:spacing w:line="480" w:lineRule="exac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7. 新</w:t>
      </w:r>
      <w:r>
        <w:rPr>
          <w:rFonts w:ascii="宋体" w:hAnsi="宋体"/>
          <w:sz w:val="24"/>
        </w:rPr>
        <w:t>形</w:t>
      </w:r>
      <w:r>
        <w:rPr>
          <w:rFonts w:hint="eastAsia" w:ascii="宋体" w:hAnsi="宋体"/>
          <w:sz w:val="24"/>
        </w:rPr>
        <w:t>势</w:t>
      </w:r>
      <w:r>
        <w:rPr>
          <w:rFonts w:ascii="宋体" w:hAnsi="宋体"/>
          <w:sz w:val="24"/>
        </w:rPr>
        <w:t>下的</w:t>
      </w:r>
      <w:r>
        <w:rPr>
          <w:rFonts w:hint="eastAsia" w:ascii="宋体" w:hAnsi="宋体"/>
          <w:sz w:val="24"/>
        </w:rPr>
        <w:t>客</w:t>
      </w:r>
      <w:r>
        <w:rPr>
          <w:rFonts w:ascii="宋体" w:hAnsi="宋体"/>
          <w:sz w:val="24"/>
        </w:rPr>
        <w:t>户</w:t>
      </w:r>
      <w:r>
        <w:rPr>
          <w:rFonts w:hint="eastAsia" w:ascii="宋体" w:hAnsi="宋体"/>
          <w:sz w:val="24"/>
        </w:rPr>
        <w:t>对</w:t>
      </w:r>
      <w:r>
        <w:rPr>
          <w:rFonts w:ascii="宋体" w:hAnsi="宋体"/>
          <w:sz w:val="24"/>
        </w:rPr>
        <w:t>物流服务</w:t>
      </w:r>
      <w:r>
        <w:rPr>
          <w:rFonts w:hint="eastAsia" w:ascii="宋体" w:hAnsi="宋体"/>
          <w:sz w:val="24"/>
        </w:rPr>
        <w:t>期望</w:t>
      </w:r>
    </w:p>
    <w:p w14:paraId="6E2CF522">
      <w:pPr>
        <w:spacing w:line="480" w:lineRule="exac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8. 新形势</w:t>
      </w:r>
      <w:r>
        <w:rPr>
          <w:rFonts w:ascii="宋体" w:hAnsi="宋体"/>
          <w:sz w:val="24"/>
        </w:rPr>
        <w:t>下第三方物流</w:t>
      </w:r>
      <w:r>
        <w:rPr>
          <w:rFonts w:hint="eastAsia" w:ascii="宋体" w:hAnsi="宋体"/>
          <w:sz w:val="24"/>
        </w:rPr>
        <w:t>经</w:t>
      </w:r>
      <w:r>
        <w:rPr>
          <w:rFonts w:ascii="宋体" w:hAnsi="宋体"/>
          <w:sz w:val="24"/>
        </w:rPr>
        <w:t>营的重新定位</w:t>
      </w:r>
    </w:p>
    <w:p w14:paraId="6ED3EFEE">
      <w:pPr>
        <w:spacing w:line="480" w:lineRule="exact"/>
        <w:rPr>
          <w:rFonts w:ascii="宋体" w:hAnsi="宋体" w:cs="黑体"/>
          <w:b/>
          <w:color w:val="1F4E79"/>
          <w:sz w:val="24"/>
        </w:rPr>
      </w:pPr>
    </w:p>
    <w:p w14:paraId="3B360C88">
      <w:pPr>
        <w:spacing w:line="480" w:lineRule="exact"/>
        <w:rPr>
          <w:rFonts w:hint="eastAsia" w:ascii="宋体" w:hAnsi="宋体" w:cs="黑体"/>
          <w:b/>
          <w:color w:val="1F4E79"/>
          <w:sz w:val="24"/>
        </w:rPr>
      </w:pPr>
      <w:r>
        <w:rPr>
          <w:rFonts w:hint="eastAsia" w:ascii="宋体" w:hAnsi="宋体" w:cs="黑体"/>
          <w:b/>
          <w:color w:val="1F4E79"/>
          <w:sz w:val="24"/>
        </w:rPr>
        <w:t>第二讲</w:t>
      </w:r>
      <w:r>
        <w:rPr>
          <w:rFonts w:ascii="宋体" w:hAnsi="宋体" w:cs="黑体"/>
          <w:b/>
          <w:color w:val="1F4E79"/>
          <w:sz w:val="24"/>
        </w:rPr>
        <w:t>：</w:t>
      </w:r>
      <w:r>
        <w:rPr>
          <w:rFonts w:hint="eastAsia" w:ascii="宋体" w:hAnsi="宋体" w:cs="黑体"/>
          <w:b/>
          <w:color w:val="1F4E79"/>
          <w:sz w:val="24"/>
        </w:rPr>
        <w:t>第</w:t>
      </w:r>
      <w:r>
        <w:rPr>
          <w:rFonts w:ascii="宋体" w:hAnsi="宋体" w:cs="黑体"/>
          <w:b/>
          <w:color w:val="1F4E79"/>
          <w:sz w:val="24"/>
        </w:rPr>
        <w:t>三方</w:t>
      </w:r>
      <w:r>
        <w:rPr>
          <w:rFonts w:hint="eastAsia" w:ascii="宋体" w:hAnsi="宋体" w:cs="黑体"/>
          <w:b/>
          <w:color w:val="1F4E79"/>
          <w:sz w:val="24"/>
        </w:rPr>
        <w:t>物</w:t>
      </w:r>
      <w:r>
        <w:rPr>
          <w:rFonts w:ascii="宋体" w:hAnsi="宋体" w:cs="黑体"/>
          <w:b/>
          <w:color w:val="1F4E79"/>
          <w:sz w:val="24"/>
        </w:rPr>
        <w:t>流</w:t>
      </w:r>
      <w:r>
        <w:rPr>
          <w:rFonts w:hint="eastAsia" w:ascii="宋体" w:hAnsi="宋体" w:cs="黑体"/>
          <w:b/>
          <w:color w:val="1F4E79"/>
          <w:sz w:val="24"/>
        </w:rPr>
        <w:t>服务</w:t>
      </w:r>
      <w:r>
        <w:rPr>
          <w:rFonts w:ascii="宋体" w:hAnsi="宋体" w:cs="黑体"/>
          <w:b/>
          <w:color w:val="1F4E79"/>
          <w:sz w:val="24"/>
        </w:rPr>
        <w:t>创新模式</w:t>
      </w:r>
    </w:p>
    <w:p w14:paraId="7522E320">
      <w:pPr>
        <w:spacing w:line="480" w:lineRule="exac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1. 物</w:t>
      </w:r>
      <w:r>
        <w:rPr>
          <w:rFonts w:ascii="宋体" w:hAnsi="宋体"/>
          <w:sz w:val="24"/>
        </w:rPr>
        <w:t>流+</w:t>
      </w:r>
      <w:r>
        <w:rPr>
          <w:rFonts w:hint="eastAsia" w:ascii="宋体" w:hAnsi="宋体"/>
          <w:sz w:val="24"/>
        </w:rPr>
        <w:t>金融创新产品</w:t>
      </w:r>
      <w:r>
        <w:rPr>
          <w:rFonts w:ascii="宋体" w:hAnsi="宋体"/>
          <w:sz w:val="24"/>
        </w:rPr>
        <w:t>服务</w:t>
      </w:r>
    </w:p>
    <w:p w14:paraId="616315F6">
      <w:pPr>
        <w:spacing w:line="480" w:lineRule="exac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2. 物流</w:t>
      </w:r>
      <w:r>
        <w:rPr>
          <w:rFonts w:ascii="宋体" w:hAnsi="宋体"/>
          <w:sz w:val="24"/>
        </w:rPr>
        <w:t>流</w:t>
      </w:r>
      <w:r>
        <w:rPr>
          <w:rFonts w:hint="eastAsia" w:ascii="宋体" w:hAnsi="宋体"/>
          <w:sz w:val="24"/>
        </w:rPr>
        <w:t>通</w:t>
      </w:r>
      <w:r>
        <w:rPr>
          <w:rFonts w:ascii="宋体" w:hAnsi="宋体"/>
          <w:sz w:val="24"/>
        </w:rPr>
        <w:t>加工</w:t>
      </w:r>
      <w:r>
        <w:rPr>
          <w:rFonts w:hint="eastAsia" w:ascii="宋体" w:hAnsi="宋体"/>
          <w:sz w:val="24"/>
        </w:rPr>
        <w:t>服务</w:t>
      </w:r>
    </w:p>
    <w:p w14:paraId="1504D67F">
      <w:pPr>
        <w:spacing w:line="480" w:lineRule="exac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3. 物流公司采</w:t>
      </w:r>
      <w:r>
        <w:rPr>
          <w:rFonts w:ascii="宋体" w:hAnsi="宋体"/>
          <w:sz w:val="24"/>
        </w:rPr>
        <w:t>购执行集采集</w:t>
      </w:r>
      <w:r>
        <w:rPr>
          <w:rFonts w:hint="eastAsia" w:ascii="宋体" w:hAnsi="宋体"/>
          <w:sz w:val="24"/>
        </w:rPr>
        <w:t>配</w:t>
      </w:r>
      <w:r>
        <w:rPr>
          <w:rFonts w:ascii="宋体" w:hAnsi="宋体"/>
          <w:sz w:val="24"/>
        </w:rPr>
        <w:t>服务</w:t>
      </w:r>
    </w:p>
    <w:p w14:paraId="0449248D">
      <w:pPr>
        <w:spacing w:line="480" w:lineRule="exac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4. 分销</w:t>
      </w:r>
      <w:r>
        <w:rPr>
          <w:rFonts w:ascii="宋体" w:hAnsi="宋体"/>
          <w:sz w:val="24"/>
        </w:rPr>
        <w:t>执行服务</w:t>
      </w:r>
    </w:p>
    <w:p w14:paraId="441ED6B8">
      <w:pPr>
        <w:spacing w:line="480" w:lineRule="exac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5. 第三</w:t>
      </w:r>
      <w:r>
        <w:rPr>
          <w:rFonts w:ascii="宋体" w:hAnsi="宋体"/>
          <w:sz w:val="24"/>
        </w:rPr>
        <w:t>方物流的</w:t>
      </w:r>
      <w:r>
        <w:rPr>
          <w:rFonts w:hint="eastAsia" w:ascii="宋体" w:hAnsi="宋体"/>
          <w:sz w:val="24"/>
        </w:rPr>
        <w:t>一</w:t>
      </w:r>
      <w:r>
        <w:rPr>
          <w:rFonts w:ascii="宋体" w:hAnsi="宋体"/>
          <w:sz w:val="24"/>
        </w:rPr>
        <w:t>体化</w:t>
      </w:r>
      <w:r>
        <w:rPr>
          <w:rFonts w:hint="eastAsia" w:ascii="宋体" w:hAnsi="宋体"/>
          <w:sz w:val="24"/>
        </w:rPr>
        <w:t>、</w:t>
      </w:r>
      <w:r>
        <w:rPr>
          <w:rFonts w:ascii="宋体" w:hAnsi="宋体"/>
          <w:sz w:val="24"/>
        </w:rPr>
        <w:t>社会化</w:t>
      </w:r>
      <w:r>
        <w:rPr>
          <w:rFonts w:hint="eastAsia" w:ascii="宋体" w:hAnsi="宋体"/>
          <w:sz w:val="24"/>
        </w:rPr>
        <w:t>、</w:t>
      </w:r>
      <w:r>
        <w:rPr>
          <w:rFonts w:ascii="宋体" w:hAnsi="宋体"/>
          <w:sz w:val="24"/>
        </w:rPr>
        <w:t>资本化</w:t>
      </w:r>
    </w:p>
    <w:p w14:paraId="79EF0B4B">
      <w:pPr>
        <w:spacing w:line="480" w:lineRule="exact"/>
        <w:rPr>
          <w:rFonts w:ascii="宋体" w:hAnsi="宋体"/>
          <w:sz w:val="24"/>
        </w:rPr>
      </w:pPr>
      <w:r>
        <w:rPr>
          <w:rFonts w:hint="eastAsia" w:ascii="宋体" w:hAnsi="宋体"/>
          <w:b/>
          <w:bCs/>
          <w:sz w:val="24"/>
        </w:rPr>
        <w:t>案例：</w:t>
      </w:r>
      <w:r>
        <w:rPr>
          <w:rFonts w:hint="eastAsia" w:ascii="宋体" w:hAnsi="宋体"/>
          <w:sz w:val="24"/>
        </w:rPr>
        <w:t>鲜</w:t>
      </w:r>
      <w:r>
        <w:rPr>
          <w:rFonts w:ascii="宋体" w:hAnsi="宋体"/>
          <w:sz w:val="24"/>
        </w:rPr>
        <w:t>易物流、</w:t>
      </w:r>
      <w:r>
        <w:rPr>
          <w:rFonts w:hint="eastAsia" w:ascii="宋体" w:hAnsi="宋体"/>
          <w:sz w:val="24"/>
        </w:rPr>
        <w:t>UPS为</w:t>
      </w:r>
      <w:r>
        <w:rPr>
          <w:rFonts w:ascii="宋体" w:hAnsi="宋体"/>
          <w:sz w:val="24"/>
        </w:rPr>
        <w:t>客户提供</w:t>
      </w:r>
      <w:r>
        <w:rPr>
          <w:rFonts w:hint="eastAsia" w:ascii="宋体" w:hAnsi="宋体"/>
          <w:sz w:val="24"/>
        </w:rPr>
        <w:t>融</w:t>
      </w:r>
      <w:r>
        <w:rPr>
          <w:rFonts w:ascii="宋体" w:hAnsi="宋体"/>
          <w:sz w:val="24"/>
        </w:rPr>
        <w:t>通仓服务</w:t>
      </w:r>
    </w:p>
    <w:p w14:paraId="7F443977">
      <w:pPr>
        <w:spacing w:line="480" w:lineRule="exact"/>
        <w:rPr>
          <w:rFonts w:ascii="宋体" w:hAnsi="宋体"/>
          <w:sz w:val="24"/>
        </w:rPr>
      </w:pPr>
      <w:r>
        <w:rPr>
          <w:rFonts w:hint="eastAsia" w:ascii="宋体" w:hAnsi="宋体"/>
          <w:b/>
          <w:bCs/>
          <w:sz w:val="24"/>
        </w:rPr>
        <w:t>案例</w:t>
      </w:r>
      <w:r>
        <w:rPr>
          <w:rFonts w:ascii="宋体" w:hAnsi="宋体"/>
          <w:b/>
          <w:bCs/>
          <w:sz w:val="24"/>
        </w:rPr>
        <w:t>：</w:t>
      </w:r>
      <w:r>
        <w:rPr>
          <w:rFonts w:hint="eastAsia" w:ascii="宋体" w:hAnsi="宋体"/>
          <w:sz w:val="24"/>
        </w:rPr>
        <w:t>罗宾逊给ZARA提供流</w:t>
      </w:r>
      <w:r>
        <w:rPr>
          <w:rFonts w:ascii="宋体" w:hAnsi="宋体"/>
          <w:sz w:val="24"/>
        </w:rPr>
        <w:t>通加工服务</w:t>
      </w:r>
      <w:r>
        <w:rPr>
          <w:rFonts w:hint="eastAsia" w:ascii="宋体" w:hAnsi="宋体"/>
          <w:sz w:val="24"/>
        </w:rPr>
        <w:t>增值</w:t>
      </w:r>
    </w:p>
    <w:p w14:paraId="71DAD5B9">
      <w:pPr>
        <w:spacing w:line="480" w:lineRule="exact"/>
        <w:rPr>
          <w:rFonts w:ascii="宋体" w:hAnsi="宋体"/>
          <w:sz w:val="24"/>
        </w:rPr>
      </w:pPr>
      <w:r>
        <w:rPr>
          <w:rFonts w:hint="eastAsia" w:ascii="宋体" w:hAnsi="宋体"/>
          <w:b/>
          <w:bCs/>
          <w:sz w:val="24"/>
        </w:rPr>
        <w:t>案例：</w:t>
      </w:r>
      <w:r>
        <w:rPr>
          <w:rFonts w:hint="eastAsia" w:ascii="宋体" w:hAnsi="宋体"/>
          <w:sz w:val="24"/>
        </w:rPr>
        <w:t>深圳</w:t>
      </w:r>
      <w:r>
        <w:rPr>
          <w:rFonts w:ascii="宋体" w:hAnsi="宋体"/>
          <w:sz w:val="24"/>
        </w:rPr>
        <w:t>怡亚通</w:t>
      </w:r>
      <w:r>
        <w:rPr>
          <w:rFonts w:hint="eastAsia" w:ascii="宋体" w:hAnsi="宋体"/>
          <w:sz w:val="24"/>
        </w:rPr>
        <w:t>、</w:t>
      </w:r>
      <w:r>
        <w:rPr>
          <w:rFonts w:ascii="宋体" w:hAnsi="宋体"/>
          <w:sz w:val="24"/>
        </w:rPr>
        <w:t>旗丰、</w:t>
      </w:r>
      <w:r>
        <w:rPr>
          <w:rFonts w:hint="eastAsia" w:ascii="宋体" w:hAnsi="宋体"/>
          <w:sz w:val="24"/>
        </w:rPr>
        <w:t>富森</w:t>
      </w:r>
      <w:r>
        <w:rPr>
          <w:rFonts w:ascii="宋体" w:hAnsi="宋体"/>
          <w:sz w:val="24"/>
        </w:rPr>
        <w:t>给</w:t>
      </w:r>
      <w:r>
        <w:rPr>
          <w:rFonts w:hint="eastAsia" w:ascii="宋体" w:hAnsi="宋体"/>
          <w:sz w:val="24"/>
        </w:rPr>
        <w:t>客</w:t>
      </w:r>
      <w:r>
        <w:rPr>
          <w:rFonts w:ascii="宋体" w:hAnsi="宋体"/>
          <w:sz w:val="24"/>
        </w:rPr>
        <w:t>户提供</w:t>
      </w:r>
      <w:r>
        <w:rPr>
          <w:rFonts w:hint="eastAsia" w:ascii="宋体" w:hAnsi="宋体"/>
          <w:sz w:val="24"/>
        </w:rPr>
        <w:t>集</w:t>
      </w:r>
      <w:r>
        <w:rPr>
          <w:rFonts w:ascii="宋体" w:hAnsi="宋体"/>
          <w:sz w:val="24"/>
        </w:rPr>
        <w:t>采集配服务</w:t>
      </w:r>
    </w:p>
    <w:p w14:paraId="33808418">
      <w:pPr>
        <w:spacing w:line="480" w:lineRule="exact"/>
        <w:rPr>
          <w:rFonts w:hint="eastAsia" w:ascii="宋体" w:hAnsi="宋体"/>
          <w:sz w:val="24"/>
        </w:rPr>
      </w:pPr>
    </w:p>
    <w:p w14:paraId="7E573CCA">
      <w:pPr>
        <w:spacing w:line="480" w:lineRule="exact"/>
        <w:rPr>
          <w:rFonts w:hint="eastAsia" w:ascii="宋体" w:hAnsi="宋体" w:cs="黑体"/>
          <w:b/>
          <w:color w:val="1F4E79"/>
          <w:sz w:val="24"/>
        </w:rPr>
      </w:pPr>
      <w:r>
        <w:rPr>
          <w:rFonts w:hint="eastAsia" w:ascii="宋体" w:hAnsi="宋体" w:cs="黑体"/>
          <w:b/>
          <w:color w:val="1F4E79"/>
          <w:sz w:val="24"/>
        </w:rPr>
        <w:t>第三</w:t>
      </w:r>
      <w:r>
        <w:rPr>
          <w:rFonts w:ascii="宋体" w:hAnsi="宋体" w:cs="黑体"/>
          <w:b/>
          <w:color w:val="1F4E79"/>
          <w:sz w:val="24"/>
        </w:rPr>
        <w:t>讲：</w:t>
      </w:r>
      <w:r>
        <w:rPr>
          <w:rFonts w:hint="eastAsia" w:ascii="宋体" w:hAnsi="宋体" w:cs="黑体"/>
          <w:b/>
          <w:color w:val="1F4E79"/>
          <w:sz w:val="24"/>
        </w:rPr>
        <w:t>建</w:t>
      </w:r>
      <w:r>
        <w:rPr>
          <w:rFonts w:ascii="宋体" w:hAnsi="宋体" w:cs="黑体"/>
          <w:b/>
          <w:color w:val="1F4E79"/>
          <w:sz w:val="24"/>
        </w:rPr>
        <w:t>立自己定位，找准</w:t>
      </w:r>
      <w:r>
        <w:rPr>
          <w:rFonts w:hint="eastAsia" w:ascii="宋体" w:hAnsi="宋体" w:cs="黑体"/>
          <w:b/>
          <w:color w:val="1F4E79"/>
          <w:sz w:val="24"/>
        </w:rPr>
        <w:t>准</w:t>
      </w:r>
      <w:r>
        <w:rPr>
          <w:rFonts w:ascii="宋体" w:hAnsi="宋体" w:cs="黑体"/>
          <w:b/>
          <w:color w:val="1F4E79"/>
          <w:sz w:val="24"/>
        </w:rPr>
        <w:t>客户</w:t>
      </w:r>
    </w:p>
    <w:p w14:paraId="50EA260B">
      <w:pPr>
        <w:spacing w:line="480" w:lineRule="exac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1. 我们</w:t>
      </w:r>
      <w:r>
        <w:rPr>
          <w:rFonts w:ascii="宋体" w:hAnsi="宋体"/>
          <w:sz w:val="24"/>
        </w:rPr>
        <w:t>优势在哪里—</w:t>
      </w:r>
      <w:r>
        <w:rPr>
          <w:rFonts w:hint="eastAsia" w:ascii="宋体" w:hAnsi="宋体"/>
          <w:sz w:val="24"/>
        </w:rPr>
        <w:t>SWOT分</w:t>
      </w:r>
      <w:r>
        <w:rPr>
          <w:rFonts w:ascii="宋体" w:hAnsi="宋体"/>
          <w:sz w:val="24"/>
        </w:rPr>
        <w:t>析</w:t>
      </w:r>
    </w:p>
    <w:p w14:paraId="4DC275D9">
      <w:pPr>
        <w:spacing w:line="480" w:lineRule="exac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2. 我们</w:t>
      </w:r>
      <w:r>
        <w:rPr>
          <w:rFonts w:ascii="宋体" w:hAnsi="宋体"/>
          <w:sz w:val="24"/>
        </w:rPr>
        <w:t>的客户在哪里</w:t>
      </w:r>
      <w:r>
        <w:rPr>
          <w:rFonts w:hint="eastAsia" w:ascii="宋体" w:hAnsi="宋体"/>
          <w:sz w:val="24"/>
        </w:rPr>
        <w:t>？</w:t>
      </w:r>
    </w:p>
    <w:p w14:paraId="55C3C640">
      <w:pPr>
        <w:spacing w:line="480" w:lineRule="exac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3. 我们</w:t>
      </w:r>
      <w:r>
        <w:rPr>
          <w:rFonts w:ascii="宋体" w:hAnsi="宋体"/>
          <w:sz w:val="24"/>
        </w:rPr>
        <w:t>的客户目前有什么痛点</w:t>
      </w:r>
      <w:r>
        <w:rPr>
          <w:rFonts w:hint="eastAsia" w:ascii="宋体" w:hAnsi="宋体"/>
          <w:sz w:val="24"/>
        </w:rPr>
        <w:t>？</w:t>
      </w:r>
    </w:p>
    <w:p w14:paraId="315BF492">
      <w:pPr>
        <w:spacing w:line="480" w:lineRule="exac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4. 我</w:t>
      </w:r>
      <w:r>
        <w:rPr>
          <w:rFonts w:ascii="宋体" w:hAnsi="宋体"/>
          <w:sz w:val="24"/>
        </w:rPr>
        <w:t>们能为</w:t>
      </w:r>
      <w:r>
        <w:rPr>
          <w:rFonts w:hint="eastAsia" w:ascii="宋体" w:hAnsi="宋体"/>
          <w:sz w:val="24"/>
        </w:rPr>
        <w:t>他</w:t>
      </w:r>
      <w:r>
        <w:rPr>
          <w:rFonts w:ascii="宋体" w:hAnsi="宋体"/>
          <w:sz w:val="24"/>
        </w:rPr>
        <w:t>们解决什么？</w:t>
      </w:r>
    </w:p>
    <w:p w14:paraId="26A9AC58">
      <w:pPr>
        <w:spacing w:line="480" w:lineRule="exact"/>
        <w:rPr>
          <w:rFonts w:ascii="宋体" w:hAnsi="宋体"/>
          <w:sz w:val="24"/>
        </w:rPr>
      </w:pPr>
      <w:r>
        <w:rPr>
          <w:rFonts w:hint="eastAsia" w:ascii="宋体" w:hAnsi="宋体"/>
          <w:b/>
          <w:bCs/>
          <w:sz w:val="24"/>
        </w:rPr>
        <w:t>练</w:t>
      </w:r>
      <w:r>
        <w:rPr>
          <w:rFonts w:ascii="宋体" w:hAnsi="宋体"/>
          <w:b/>
          <w:bCs/>
          <w:sz w:val="24"/>
        </w:rPr>
        <w:t>习</w:t>
      </w:r>
      <w:r>
        <w:rPr>
          <w:rFonts w:hint="eastAsia" w:ascii="宋体" w:hAnsi="宋体"/>
          <w:b/>
          <w:bCs/>
          <w:sz w:val="24"/>
        </w:rPr>
        <w:t>：</w:t>
      </w:r>
      <w:r>
        <w:rPr>
          <w:rFonts w:hint="eastAsia" w:ascii="宋体" w:hAnsi="宋体"/>
          <w:sz w:val="24"/>
        </w:rPr>
        <w:t>各</w:t>
      </w:r>
      <w:r>
        <w:rPr>
          <w:rFonts w:ascii="宋体" w:hAnsi="宋体"/>
          <w:sz w:val="24"/>
        </w:rPr>
        <w:t>小</w:t>
      </w:r>
      <w:r>
        <w:rPr>
          <w:rFonts w:hint="eastAsia" w:ascii="宋体" w:hAnsi="宋体"/>
          <w:sz w:val="24"/>
        </w:rPr>
        <w:t>组</w:t>
      </w:r>
      <w:r>
        <w:rPr>
          <w:rFonts w:ascii="宋体" w:hAnsi="宋体"/>
          <w:sz w:val="24"/>
        </w:rPr>
        <w:t>按</w:t>
      </w:r>
      <w:r>
        <w:rPr>
          <w:rFonts w:hint="eastAsia" w:ascii="宋体" w:hAnsi="宋体"/>
          <w:sz w:val="24"/>
        </w:rPr>
        <w:t>SWOT 头</w:t>
      </w:r>
      <w:r>
        <w:rPr>
          <w:rFonts w:ascii="宋体" w:hAnsi="宋体"/>
          <w:sz w:val="24"/>
        </w:rPr>
        <w:t>脑风暴</w:t>
      </w:r>
    </w:p>
    <w:p w14:paraId="4E0F5890">
      <w:pPr>
        <w:spacing w:line="480" w:lineRule="exact"/>
        <w:rPr>
          <w:rFonts w:hint="eastAsia" w:ascii="宋体" w:hAnsi="宋体"/>
          <w:sz w:val="24"/>
        </w:rPr>
      </w:pPr>
    </w:p>
    <w:p w14:paraId="18936B9A">
      <w:pPr>
        <w:spacing w:line="480" w:lineRule="exact"/>
        <w:rPr>
          <w:rFonts w:hint="eastAsia" w:ascii="宋体" w:hAnsi="宋体" w:cs="黑体"/>
          <w:b/>
          <w:color w:val="1F4E79"/>
          <w:sz w:val="24"/>
        </w:rPr>
      </w:pPr>
      <w:r>
        <w:rPr>
          <w:rFonts w:hint="eastAsia" w:ascii="宋体" w:hAnsi="宋体" w:cs="黑体"/>
          <w:b/>
          <w:color w:val="1F4E79"/>
          <w:sz w:val="24"/>
        </w:rPr>
        <w:t>第四</w:t>
      </w:r>
      <w:r>
        <w:rPr>
          <w:rFonts w:ascii="宋体" w:hAnsi="宋体" w:cs="黑体"/>
          <w:b/>
          <w:color w:val="1F4E79"/>
          <w:sz w:val="24"/>
        </w:rPr>
        <w:t>讲：客户</w:t>
      </w:r>
      <w:r>
        <w:rPr>
          <w:rFonts w:hint="eastAsia" w:ascii="宋体" w:hAnsi="宋体" w:cs="黑体"/>
          <w:b/>
          <w:color w:val="1F4E79"/>
          <w:sz w:val="24"/>
        </w:rPr>
        <w:t>拓</w:t>
      </w:r>
      <w:r>
        <w:rPr>
          <w:rFonts w:ascii="宋体" w:hAnsi="宋体" w:cs="黑体"/>
          <w:b/>
          <w:color w:val="1F4E79"/>
          <w:sz w:val="24"/>
        </w:rPr>
        <w:t>展方案建议书</w:t>
      </w:r>
      <w:r>
        <w:rPr>
          <w:rFonts w:hint="eastAsia" w:ascii="宋体" w:hAnsi="宋体" w:cs="黑体"/>
          <w:b/>
          <w:color w:val="1F4E79"/>
          <w:sz w:val="24"/>
        </w:rPr>
        <w:t>编制</w:t>
      </w:r>
      <w:r>
        <w:rPr>
          <w:rFonts w:ascii="宋体" w:hAnsi="宋体" w:cs="黑体"/>
          <w:b/>
          <w:color w:val="1F4E79"/>
          <w:sz w:val="24"/>
        </w:rPr>
        <w:t>—共</w:t>
      </w:r>
      <w:r>
        <w:rPr>
          <w:rFonts w:hint="eastAsia" w:ascii="宋体" w:hAnsi="宋体" w:cs="黑体"/>
          <w:b/>
          <w:color w:val="1F4E79"/>
          <w:sz w:val="24"/>
        </w:rPr>
        <w:t>赢的</w:t>
      </w:r>
      <w:r>
        <w:rPr>
          <w:rFonts w:ascii="宋体" w:hAnsi="宋体" w:cs="黑体"/>
          <w:b/>
          <w:color w:val="1F4E79"/>
          <w:sz w:val="24"/>
        </w:rPr>
        <w:t>解决方案</w:t>
      </w:r>
    </w:p>
    <w:p w14:paraId="36A20BD0">
      <w:pPr>
        <w:spacing w:line="480" w:lineRule="exac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1. 客户</w:t>
      </w:r>
      <w:r>
        <w:rPr>
          <w:rFonts w:ascii="宋体" w:hAnsi="宋体"/>
          <w:sz w:val="24"/>
        </w:rPr>
        <w:t>服务建议书</w:t>
      </w:r>
      <w:r>
        <w:rPr>
          <w:rFonts w:hint="eastAsia" w:ascii="宋体" w:hAnsi="宋体"/>
          <w:sz w:val="24"/>
        </w:rPr>
        <w:t>结构</w:t>
      </w:r>
      <w:r>
        <w:rPr>
          <w:rFonts w:ascii="宋体" w:hAnsi="宋体"/>
          <w:sz w:val="24"/>
        </w:rPr>
        <w:t>设计</w:t>
      </w:r>
      <w:r>
        <w:rPr>
          <w:rFonts w:hint="eastAsia" w:ascii="宋体" w:hAnsi="宋体"/>
          <w:sz w:val="24"/>
        </w:rPr>
        <w:t>SPIN</w:t>
      </w:r>
    </w:p>
    <w:p w14:paraId="4B05BB44">
      <w:pPr>
        <w:spacing w:line="480" w:lineRule="exac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2. 客户</w:t>
      </w:r>
      <w:r>
        <w:rPr>
          <w:rFonts w:ascii="宋体" w:hAnsi="宋体"/>
          <w:sz w:val="24"/>
        </w:rPr>
        <w:t>服务建议书</w:t>
      </w:r>
      <w:r>
        <w:rPr>
          <w:rFonts w:hint="eastAsia" w:ascii="宋体" w:hAnsi="宋体"/>
          <w:sz w:val="24"/>
        </w:rPr>
        <w:t>PPT制作模</w:t>
      </w:r>
      <w:r>
        <w:rPr>
          <w:rFonts w:ascii="宋体" w:hAnsi="宋体"/>
          <w:sz w:val="24"/>
        </w:rPr>
        <w:t>板</w:t>
      </w:r>
    </w:p>
    <w:p w14:paraId="65EA1F39">
      <w:pPr>
        <w:spacing w:line="480" w:lineRule="exac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3. 客户</w:t>
      </w:r>
      <w:r>
        <w:rPr>
          <w:rFonts w:ascii="宋体" w:hAnsi="宋体"/>
          <w:sz w:val="24"/>
        </w:rPr>
        <w:t>服务建议书答</w:t>
      </w:r>
      <w:r>
        <w:rPr>
          <w:rFonts w:hint="eastAsia" w:ascii="宋体" w:hAnsi="宋体"/>
          <w:sz w:val="24"/>
        </w:rPr>
        <w:t>疑应</w:t>
      </w:r>
      <w:r>
        <w:rPr>
          <w:rFonts w:ascii="宋体" w:hAnsi="宋体"/>
          <w:sz w:val="24"/>
        </w:rPr>
        <w:t>对</w:t>
      </w:r>
    </w:p>
    <w:p w14:paraId="0E7878AA">
      <w:pPr>
        <w:spacing w:line="480" w:lineRule="exact"/>
        <w:jc w:val="left"/>
        <w:rPr>
          <w:rFonts w:ascii="宋体" w:hAnsi="宋体"/>
          <w:b/>
          <w:color w:val="2E74B5"/>
          <w:sz w:val="24"/>
        </w:rPr>
      </w:pPr>
    </w:p>
    <w:p w14:paraId="77555C86">
      <w:pPr>
        <w:spacing w:line="480" w:lineRule="exact"/>
        <w:jc w:val="left"/>
        <w:rPr>
          <w:rFonts w:hint="eastAsia"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第三部分：精益</w:t>
      </w:r>
      <w:r>
        <w:rPr>
          <w:rFonts w:ascii="宋体" w:hAnsi="宋体"/>
          <w:b/>
          <w:sz w:val="28"/>
          <w:szCs w:val="28"/>
        </w:rPr>
        <w:t>管理</w:t>
      </w:r>
      <w:r>
        <w:rPr>
          <w:rFonts w:hint="eastAsia" w:ascii="宋体" w:hAnsi="宋体"/>
          <w:b/>
          <w:sz w:val="28"/>
          <w:szCs w:val="28"/>
        </w:rPr>
        <w:t>构</w:t>
      </w:r>
      <w:r>
        <w:rPr>
          <w:rFonts w:ascii="宋体" w:hAnsi="宋体"/>
          <w:b/>
          <w:sz w:val="28"/>
          <w:szCs w:val="28"/>
        </w:rPr>
        <w:t>建第三方物流核</w:t>
      </w:r>
      <w:r>
        <w:rPr>
          <w:rFonts w:hint="eastAsia" w:ascii="宋体" w:hAnsi="宋体"/>
          <w:b/>
          <w:sz w:val="28"/>
          <w:szCs w:val="28"/>
        </w:rPr>
        <w:t>心</w:t>
      </w:r>
      <w:r>
        <w:rPr>
          <w:rFonts w:ascii="宋体" w:hAnsi="宋体"/>
          <w:b/>
          <w:sz w:val="28"/>
          <w:szCs w:val="28"/>
        </w:rPr>
        <w:t>竞争力</w:t>
      </w:r>
    </w:p>
    <w:bookmarkEnd w:id="0"/>
    <w:bookmarkEnd w:id="1"/>
    <w:p w14:paraId="7C3673FA">
      <w:pPr>
        <w:spacing w:line="480" w:lineRule="exact"/>
        <w:jc w:val="left"/>
        <w:rPr>
          <w:rFonts w:ascii="宋体" w:hAnsi="宋体"/>
          <w:b/>
          <w:color w:val="1F4E79"/>
          <w:sz w:val="24"/>
        </w:rPr>
      </w:pPr>
      <w:bookmarkStart w:id="2" w:name="OLE_LINK3"/>
      <w:bookmarkStart w:id="3" w:name="OLE_LINK4"/>
      <w:r>
        <w:rPr>
          <w:rFonts w:hint="eastAsia" w:ascii="宋体" w:hAnsi="宋体"/>
          <w:b/>
          <w:color w:val="1F4E79"/>
          <w:sz w:val="24"/>
        </w:rPr>
        <w:t>第</w:t>
      </w:r>
      <w:r>
        <w:rPr>
          <w:rFonts w:ascii="宋体" w:hAnsi="宋体"/>
          <w:b/>
          <w:color w:val="1F4E79"/>
          <w:sz w:val="24"/>
        </w:rPr>
        <w:t>一讲：</w:t>
      </w:r>
      <w:r>
        <w:rPr>
          <w:rFonts w:hint="eastAsia" w:ascii="宋体" w:hAnsi="宋体"/>
          <w:b/>
          <w:color w:val="1F4E79"/>
          <w:sz w:val="24"/>
        </w:rPr>
        <w:t>第</w:t>
      </w:r>
      <w:r>
        <w:rPr>
          <w:rFonts w:ascii="宋体" w:hAnsi="宋体"/>
          <w:b/>
          <w:color w:val="1F4E79"/>
          <w:sz w:val="24"/>
        </w:rPr>
        <w:t>三方如何做好运输和配送管理</w:t>
      </w:r>
    </w:p>
    <w:p w14:paraId="0687E054">
      <w:pPr>
        <w:spacing w:line="480" w:lineRule="exac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1. 如何</w:t>
      </w:r>
      <w:r>
        <w:rPr>
          <w:rFonts w:ascii="宋体" w:hAnsi="宋体"/>
          <w:sz w:val="24"/>
        </w:rPr>
        <w:t>选择分包商</w:t>
      </w:r>
    </w:p>
    <w:p w14:paraId="0E473893">
      <w:pPr>
        <w:spacing w:line="480" w:lineRule="exac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2. 如何</w:t>
      </w:r>
      <w:r>
        <w:rPr>
          <w:rFonts w:ascii="宋体" w:hAnsi="宋体"/>
          <w:sz w:val="24"/>
        </w:rPr>
        <w:t>管</w:t>
      </w:r>
      <w:r>
        <w:rPr>
          <w:rFonts w:hint="eastAsia" w:ascii="宋体" w:hAnsi="宋体"/>
          <w:sz w:val="24"/>
        </w:rPr>
        <w:t>控运</w:t>
      </w:r>
      <w:r>
        <w:rPr>
          <w:rFonts w:ascii="宋体" w:hAnsi="宋体"/>
          <w:sz w:val="24"/>
        </w:rPr>
        <w:t>输分</w:t>
      </w:r>
      <w:r>
        <w:rPr>
          <w:rFonts w:hint="eastAsia" w:ascii="宋体" w:hAnsi="宋体"/>
          <w:sz w:val="24"/>
        </w:rPr>
        <w:t>包</w:t>
      </w:r>
      <w:r>
        <w:rPr>
          <w:rFonts w:ascii="宋体" w:hAnsi="宋体"/>
          <w:sz w:val="24"/>
        </w:rPr>
        <w:t>商成本</w:t>
      </w:r>
    </w:p>
    <w:p w14:paraId="3A2BC1F1">
      <w:pPr>
        <w:spacing w:line="480" w:lineRule="exac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3. 如何优化配</w:t>
      </w:r>
      <w:r>
        <w:rPr>
          <w:rFonts w:ascii="宋体" w:hAnsi="宋体"/>
          <w:sz w:val="24"/>
        </w:rPr>
        <w:t>送线路</w:t>
      </w:r>
    </w:p>
    <w:p w14:paraId="2B10A2B9">
      <w:pPr>
        <w:spacing w:line="480" w:lineRule="exact"/>
        <w:rPr>
          <w:rFonts w:ascii="宋体" w:hAnsi="宋体"/>
          <w:sz w:val="24"/>
        </w:rPr>
      </w:pPr>
      <w:r>
        <w:rPr>
          <w:rFonts w:hint="eastAsia" w:ascii="宋体" w:hAnsi="宋体"/>
          <w:b/>
          <w:bCs/>
          <w:sz w:val="24"/>
        </w:rPr>
        <w:t>方法</w:t>
      </w:r>
      <w:r>
        <w:rPr>
          <w:rFonts w:ascii="宋体" w:hAnsi="宋体"/>
          <w:b/>
          <w:bCs/>
          <w:sz w:val="24"/>
        </w:rPr>
        <w:t>：</w:t>
      </w:r>
      <w:r>
        <w:rPr>
          <w:rFonts w:hint="eastAsia" w:ascii="宋体" w:hAnsi="宋体"/>
          <w:sz w:val="24"/>
        </w:rPr>
        <w:t>里程</w:t>
      </w:r>
      <w:r>
        <w:rPr>
          <w:rFonts w:ascii="宋体" w:hAnsi="宋体"/>
          <w:sz w:val="24"/>
        </w:rPr>
        <w:t>节约法</w:t>
      </w:r>
      <w:r>
        <w:rPr>
          <w:rFonts w:hint="eastAsia" w:ascii="宋体" w:hAnsi="宋体"/>
          <w:sz w:val="24"/>
        </w:rPr>
        <w:t>，</w:t>
      </w:r>
      <w:r>
        <w:rPr>
          <w:rFonts w:ascii="宋体" w:hAnsi="宋体"/>
          <w:sz w:val="24"/>
        </w:rPr>
        <w:t>希</w:t>
      </w:r>
      <w:r>
        <w:rPr>
          <w:rFonts w:hint="eastAsia" w:ascii="宋体" w:hAnsi="宋体"/>
          <w:sz w:val="24"/>
        </w:rPr>
        <w:t>尔</w:t>
      </w:r>
      <w:r>
        <w:rPr>
          <w:rFonts w:ascii="宋体" w:hAnsi="宋体"/>
          <w:sz w:val="24"/>
        </w:rPr>
        <w:t>平</w:t>
      </w:r>
      <w:r>
        <w:rPr>
          <w:rFonts w:hint="eastAsia" w:ascii="宋体" w:hAnsi="宋体"/>
          <w:sz w:val="24"/>
        </w:rPr>
        <w:t>斯基曲</w:t>
      </w:r>
      <w:r>
        <w:rPr>
          <w:rFonts w:ascii="宋体" w:hAnsi="宋体"/>
          <w:sz w:val="24"/>
        </w:rPr>
        <w:t>线</w:t>
      </w:r>
    </w:p>
    <w:p w14:paraId="4ADB8FAF">
      <w:pPr>
        <w:spacing w:line="480" w:lineRule="exact"/>
        <w:rPr>
          <w:rFonts w:ascii="宋体" w:hAnsi="宋体"/>
          <w:sz w:val="24"/>
        </w:rPr>
      </w:pPr>
      <w:r>
        <w:rPr>
          <w:rFonts w:hint="eastAsia" w:ascii="宋体" w:hAnsi="宋体"/>
          <w:b/>
          <w:bCs/>
          <w:sz w:val="24"/>
        </w:rPr>
        <w:t>案例</w:t>
      </w:r>
      <w:r>
        <w:rPr>
          <w:rFonts w:ascii="宋体" w:hAnsi="宋体"/>
          <w:b/>
          <w:bCs/>
          <w:sz w:val="24"/>
        </w:rPr>
        <w:t>：</w:t>
      </w:r>
      <w:r>
        <w:rPr>
          <w:rFonts w:ascii="宋体" w:hAnsi="宋体"/>
          <w:sz w:val="24"/>
        </w:rPr>
        <w:t>美国</w:t>
      </w:r>
      <w:r>
        <w:rPr>
          <w:rFonts w:hint="eastAsia" w:ascii="宋体" w:hAnsi="宋体"/>
          <w:sz w:val="24"/>
        </w:rPr>
        <w:t>HA公司运</w:t>
      </w:r>
      <w:r>
        <w:rPr>
          <w:rFonts w:ascii="宋体" w:hAnsi="宋体"/>
          <w:sz w:val="24"/>
        </w:rPr>
        <w:t>用</w:t>
      </w:r>
      <w:r>
        <w:rPr>
          <w:rFonts w:hint="eastAsia" w:ascii="宋体" w:hAnsi="宋体"/>
          <w:sz w:val="24"/>
        </w:rPr>
        <w:t>TOP管理</w:t>
      </w:r>
      <w:r>
        <w:rPr>
          <w:rFonts w:ascii="宋体" w:hAnsi="宋体"/>
          <w:sz w:val="24"/>
        </w:rPr>
        <w:t>第三方</w:t>
      </w:r>
    </w:p>
    <w:p w14:paraId="12BAFE8F">
      <w:pPr>
        <w:spacing w:line="480" w:lineRule="exact"/>
        <w:rPr>
          <w:rFonts w:hint="eastAsia" w:ascii="宋体" w:hAnsi="宋体"/>
          <w:sz w:val="24"/>
        </w:rPr>
      </w:pPr>
      <w:r>
        <w:rPr>
          <w:rFonts w:hint="eastAsia" w:ascii="宋体" w:hAnsi="宋体"/>
          <w:b/>
          <w:bCs/>
          <w:sz w:val="24"/>
        </w:rPr>
        <w:t>案例：</w:t>
      </w:r>
      <w:r>
        <w:rPr>
          <w:rFonts w:ascii="宋体" w:hAnsi="宋体"/>
          <w:sz w:val="24"/>
        </w:rPr>
        <w:t>上海</w:t>
      </w:r>
      <w:r>
        <w:rPr>
          <w:rFonts w:hint="eastAsia" w:ascii="宋体" w:hAnsi="宋体"/>
          <w:sz w:val="24"/>
        </w:rPr>
        <w:t>QC提</w:t>
      </w:r>
      <w:r>
        <w:rPr>
          <w:rFonts w:ascii="宋体" w:hAnsi="宋体"/>
          <w:sz w:val="24"/>
        </w:rPr>
        <w:t>前集</w:t>
      </w:r>
      <w:r>
        <w:rPr>
          <w:rFonts w:hint="eastAsia" w:ascii="宋体" w:hAnsi="宋体"/>
          <w:sz w:val="24"/>
        </w:rPr>
        <w:t>包</w:t>
      </w:r>
      <w:r>
        <w:rPr>
          <w:rFonts w:ascii="宋体" w:hAnsi="宋体"/>
          <w:sz w:val="24"/>
        </w:rPr>
        <w:t>，加盟等方式</w:t>
      </w:r>
      <w:r>
        <w:rPr>
          <w:rFonts w:hint="eastAsia" w:ascii="宋体" w:hAnsi="宋体"/>
          <w:sz w:val="24"/>
        </w:rPr>
        <w:t>管控</w:t>
      </w:r>
      <w:r>
        <w:rPr>
          <w:rFonts w:ascii="宋体" w:hAnsi="宋体"/>
          <w:sz w:val="24"/>
        </w:rPr>
        <w:t>外包商</w:t>
      </w:r>
    </w:p>
    <w:p w14:paraId="5E21385D">
      <w:pPr>
        <w:spacing w:line="480" w:lineRule="exact"/>
        <w:jc w:val="left"/>
        <w:rPr>
          <w:rFonts w:ascii="宋体" w:hAnsi="宋体"/>
          <w:b/>
          <w:color w:val="1F4E79"/>
          <w:sz w:val="24"/>
        </w:rPr>
      </w:pPr>
    </w:p>
    <w:p w14:paraId="30FCC51F">
      <w:pPr>
        <w:spacing w:line="480" w:lineRule="exact"/>
        <w:jc w:val="left"/>
        <w:rPr>
          <w:rFonts w:hint="eastAsia" w:ascii="宋体" w:hAnsi="宋体"/>
          <w:b/>
          <w:color w:val="1F4E79"/>
          <w:sz w:val="24"/>
        </w:rPr>
      </w:pPr>
      <w:r>
        <w:rPr>
          <w:rFonts w:hint="eastAsia" w:ascii="宋体" w:hAnsi="宋体"/>
          <w:b/>
          <w:color w:val="1F4E79"/>
          <w:sz w:val="24"/>
        </w:rPr>
        <w:t>第</w:t>
      </w:r>
      <w:r>
        <w:rPr>
          <w:rFonts w:ascii="宋体" w:hAnsi="宋体"/>
          <w:b/>
          <w:color w:val="1F4E79"/>
          <w:sz w:val="24"/>
        </w:rPr>
        <w:t>二</w:t>
      </w:r>
      <w:r>
        <w:rPr>
          <w:rFonts w:hint="eastAsia" w:ascii="宋体" w:hAnsi="宋体"/>
          <w:b/>
          <w:color w:val="1F4E79"/>
          <w:sz w:val="24"/>
        </w:rPr>
        <w:t>讲</w:t>
      </w:r>
      <w:r>
        <w:rPr>
          <w:rFonts w:ascii="宋体" w:hAnsi="宋体"/>
          <w:b/>
          <w:color w:val="1F4E79"/>
          <w:sz w:val="24"/>
        </w:rPr>
        <w:t>：</w:t>
      </w:r>
      <w:r>
        <w:rPr>
          <w:rFonts w:hint="eastAsia" w:ascii="宋体" w:hAnsi="宋体"/>
          <w:b/>
          <w:color w:val="1F4E79"/>
          <w:sz w:val="24"/>
        </w:rPr>
        <w:t>精</w:t>
      </w:r>
      <w:r>
        <w:rPr>
          <w:rFonts w:ascii="宋体" w:hAnsi="宋体"/>
          <w:b/>
          <w:color w:val="1F4E79"/>
          <w:sz w:val="24"/>
        </w:rPr>
        <w:t>益仓储管理</w:t>
      </w:r>
      <w:r>
        <w:rPr>
          <w:rFonts w:hint="eastAsia" w:ascii="宋体" w:hAnsi="宋体"/>
          <w:b/>
          <w:color w:val="1F4E79"/>
          <w:sz w:val="24"/>
        </w:rPr>
        <w:t>关</w:t>
      </w:r>
      <w:r>
        <w:rPr>
          <w:rFonts w:ascii="宋体" w:hAnsi="宋体"/>
          <w:b/>
          <w:color w:val="1F4E79"/>
          <w:sz w:val="24"/>
        </w:rPr>
        <w:t>键点</w:t>
      </w:r>
    </w:p>
    <w:p w14:paraId="78A5D85A">
      <w:pPr>
        <w:spacing w:line="480" w:lineRule="exac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1. 如</w:t>
      </w:r>
      <w:r>
        <w:rPr>
          <w:rFonts w:ascii="宋体" w:hAnsi="宋体"/>
          <w:sz w:val="24"/>
        </w:rPr>
        <w:t>何</w:t>
      </w:r>
      <w:r>
        <w:rPr>
          <w:rFonts w:hint="eastAsia" w:ascii="宋体" w:hAnsi="宋体"/>
          <w:sz w:val="24"/>
        </w:rPr>
        <w:t>优</w:t>
      </w:r>
      <w:r>
        <w:rPr>
          <w:rFonts w:ascii="宋体" w:hAnsi="宋体"/>
          <w:sz w:val="24"/>
        </w:rPr>
        <w:t>化进出流</w:t>
      </w:r>
      <w:r>
        <w:rPr>
          <w:rFonts w:hint="eastAsia" w:ascii="宋体" w:hAnsi="宋体"/>
          <w:sz w:val="24"/>
        </w:rPr>
        <w:t>程</w:t>
      </w:r>
      <w:r>
        <w:rPr>
          <w:rFonts w:ascii="宋体" w:hAnsi="宋体"/>
          <w:sz w:val="24"/>
        </w:rPr>
        <w:t xml:space="preserve">—ECRSI </w:t>
      </w:r>
    </w:p>
    <w:p w14:paraId="3D4E41EC">
      <w:pPr>
        <w:spacing w:line="480" w:lineRule="exac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2. 仓</w:t>
      </w:r>
      <w:r>
        <w:rPr>
          <w:rFonts w:ascii="宋体" w:hAnsi="宋体"/>
          <w:sz w:val="24"/>
        </w:rPr>
        <w:t>储</w:t>
      </w:r>
      <w:r>
        <w:rPr>
          <w:rFonts w:hint="eastAsia" w:ascii="宋体" w:hAnsi="宋体"/>
          <w:sz w:val="24"/>
        </w:rPr>
        <w:t>如</w:t>
      </w:r>
      <w:r>
        <w:rPr>
          <w:rFonts w:ascii="宋体" w:hAnsi="宋体"/>
          <w:sz w:val="24"/>
        </w:rPr>
        <w:t>何</w:t>
      </w:r>
      <w:r>
        <w:rPr>
          <w:rFonts w:hint="eastAsia" w:ascii="宋体" w:hAnsi="宋体"/>
          <w:sz w:val="24"/>
        </w:rPr>
        <w:t>规划</w:t>
      </w:r>
      <w:r>
        <w:rPr>
          <w:rFonts w:ascii="宋体" w:hAnsi="宋体"/>
          <w:sz w:val="24"/>
        </w:rPr>
        <w:t>布局</w:t>
      </w:r>
      <w:r>
        <w:rPr>
          <w:rFonts w:hint="eastAsia" w:ascii="宋体" w:hAnsi="宋体"/>
          <w:sz w:val="24"/>
        </w:rPr>
        <w:t>-</w:t>
      </w:r>
      <w:r>
        <w:rPr>
          <w:rFonts w:ascii="宋体" w:hAnsi="宋体"/>
          <w:sz w:val="24"/>
        </w:rPr>
        <w:t>--</w:t>
      </w:r>
      <w:r>
        <w:rPr>
          <w:rFonts w:hint="eastAsia" w:ascii="宋体" w:hAnsi="宋体"/>
          <w:sz w:val="24"/>
        </w:rPr>
        <w:t>直线</w:t>
      </w:r>
      <w:r>
        <w:rPr>
          <w:rFonts w:ascii="宋体" w:hAnsi="宋体"/>
          <w:sz w:val="24"/>
        </w:rPr>
        <w:t>原则</w:t>
      </w:r>
    </w:p>
    <w:p w14:paraId="3E3B098B">
      <w:pPr>
        <w:spacing w:line="480" w:lineRule="exac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3. 如何</w:t>
      </w:r>
      <w:r>
        <w:rPr>
          <w:rFonts w:ascii="宋体" w:hAnsi="宋体"/>
          <w:sz w:val="24"/>
        </w:rPr>
        <w:t>优化仓储储位—</w:t>
      </w:r>
      <w:r>
        <w:rPr>
          <w:rFonts w:hint="eastAsia" w:ascii="宋体" w:hAnsi="宋体"/>
          <w:sz w:val="24"/>
        </w:rPr>
        <w:t>周</w:t>
      </w:r>
      <w:r>
        <w:rPr>
          <w:rFonts w:ascii="宋体" w:hAnsi="宋体"/>
          <w:sz w:val="24"/>
        </w:rPr>
        <w:t>转率法则</w:t>
      </w:r>
    </w:p>
    <w:p w14:paraId="032660B6">
      <w:pPr>
        <w:spacing w:line="480" w:lineRule="exac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4. 如</w:t>
      </w:r>
      <w:r>
        <w:rPr>
          <w:rFonts w:ascii="宋体" w:hAnsi="宋体"/>
          <w:sz w:val="24"/>
        </w:rPr>
        <w:t>何优化</w:t>
      </w:r>
      <w:r>
        <w:rPr>
          <w:rFonts w:hint="eastAsia" w:ascii="宋体" w:hAnsi="宋体"/>
          <w:sz w:val="24"/>
        </w:rPr>
        <w:t>搬</w:t>
      </w:r>
      <w:r>
        <w:rPr>
          <w:rFonts w:ascii="宋体" w:hAnsi="宋体"/>
          <w:sz w:val="24"/>
        </w:rPr>
        <w:t>运装卸---</w:t>
      </w:r>
      <w:r>
        <w:rPr>
          <w:rFonts w:hint="eastAsia" w:ascii="宋体" w:hAnsi="宋体"/>
          <w:sz w:val="24"/>
        </w:rPr>
        <w:t>次</w:t>
      </w:r>
      <w:r>
        <w:rPr>
          <w:rFonts w:ascii="宋体" w:hAnsi="宋体"/>
          <w:sz w:val="24"/>
        </w:rPr>
        <w:t>数</w:t>
      </w:r>
      <w:r>
        <w:rPr>
          <w:rFonts w:hint="eastAsia" w:ascii="宋体" w:hAnsi="宋体"/>
          <w:sz w:val="24"/>
        </w:rPr>
        <w:t xml:space="preserve"> 重</w:t>
      </w:r>
      <w:r>
        <w:rPr>
          <w:rFonts w:ascii="宋体" w:hAnsi="宋体"/>
          <w:sz w:val="24"/>
        </w:rPr>
        <w:t>量</w:t>
      </w:r>
      <w:r>
        <w:rPr>
          <w:rFonts w:hint="eastAsia" w:ascii="宋体" w:hAnsi="宋体"/>
          <w:sz w:val="24"/>
        </w:rPr>
        <w:t xml:space="preserve">  频率   距离</w:t>
      </w:r>
    </w:p>
    <w:p w14:paraId="3EFEE394">
      <w:pPr>
        <w:spacing w:line="480" w:lineRule="exac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5. 如</w:t>
      </w:r>
      <w:r>
        <w:rPr>
          <w:rFonts w:ascii="宋体" w:hAnsi="宋体"/>
          <w:sz w:val="24"/>
        </w:rPr>
        <w:t>何订单处理—</w:t>
      </w:r>
      <w:r>
        <w:rPr>
          <w:rFonts w:hint="eastAsia" w:ascii="宋体" w:hAnsi="宋体"/>
          <w:sz w:val="24"/>
        </w:rPr>
        <w:t>摘</w:t>
      </w:r>
      <w:r>
        <w:rPr>
          <w:rFonts w:ascii="宋体" w:hAnsi="宋体"/>
          <w:sz w:val="24"/>
        </w:rPr>
        <w:t>果</w:t>
      </w:r>
      <w:r>
        <w:rPr>
          <w:rFonts w:hint="eastAsia" w:ascii="宋体" w:hAnsi="宋体"/>
          <w:sz w:val="24"/>
        </w:rPr>
        <w:t>与</w:t>
      </w:r>
      <w:r>
        <w:rPr>
          <w:rFonts w:ascii="宋体" w:hAnsi="宋体"/>
          <w:sz w:val="24"/>
        </w:rPr>
        <w:t>播种</w:t>
      </w:r>
    </w:p>
    <w:p w14:paraId="70ED5586">
      <w:pPr>
        <w:spacing w:line="480" w:lineRule="exact"/>
        <w:rPr>
          <w:rFonts w:ascii="宋体" w:hAnsi="宋体"/>
          <w:sz w:val="24"/>
        </w:rPr>
      </w:pPr>
      <w:r>
        <w:rPr>
          <w:rFonts w:hint="eastAsia" w:ascii="宋体" w:hAnsi="宋体"/>
          <w:b/>
          <w:bCs/>
          <w:sz w:val="24"/>
        </w:rPr>
        <w:t>案例</w:t>
      </w:r>
      <w:r>
        <w:rPr>
          <w:rFonts w:ascii="宋体" w:hAnsi="宋体"/>
          <w:b/>
          <w:bCs/>
          <w:sz w:val="24"/>
        </w:rPr>
        <w:t>：</w:t>
      </w:r>
      <w:r>
        <w:rPr>
          <w:rFonts w:hint="eastAsia" w:ascii="宋体" w:hAnsi="宋体"/>
          <w:sz w:val="24"/>
        </w:rPr>
        <w:t>武汉</w:t>
      </w:r>
      <w:r>
        <w:rPr>
          <w:rFonts w:ascii="宋体" w:hAnsi="宋体"/>
          <w:sz w:val="24"/>
        </w:rPr>
        <w:t>华润医药</w:t>
      </w:r>
      <w:r>
        <w:rPr>
          <w:rFonts w:hint="eastAsia" w:ascii="宋体" w:hAnsi="宋体"/>
          <w:sz w:val="24"/>
        </w:rPr>
        <w:t>的</w:t>
      </w:r>
      <w:r>
        <w:rPr>
          <w:rFonts w:ascii="宋体" w:hAnsi="宋体"/>
          <w:sz w:val="24"/>
        </w:rPr>
        <w:t>布局</w:t>
      </w:r>
      <w:r>
        <w:rPr>
          <w:rFonts w:hint="eastAsia" w:ascii="宋体" w:hAnsi="宋体"/>
          <w:sz w:val="24"/>
        </w:rPr>
        <w:t>、流</w:t>
      </w:r>
      <w:r>
        <w:rPr>
          <w:rFonts w:ascii="宋体" w:hAnsi="宋体"/>
          <w:sz w:val="24"/>
        </w:rPr>
        <w:t>程设计</w:t>
      </w:r>
    </w:p>
    <w:p w14:paraId="109B5227">
      <w:pPr>
        <w:spacing w:line="480" w:lineRule="exact"/>
        <w:rPr>
          <w:rFonts w:ascii="宋体" w:hAnsi="宋体"/>
          <w:sz w:val="24"/>
        </w:rPr>
      </w:pPr>
      <w:r>
        <w:rPr>
          <w:rFonts w:hint="eastAsia" w:ascii="宋体" w:hAnsi="宋体"/>
          <w:b/>
          <w:bCs/>
          <w:sz w:val="24"/>
        </w:rPr>
        <w:t>案例：</w:t>
      </w:r>
      <w:r>
        <w:rPr>
          <w:rFonts w:ascii="宋体" w:hAnsi="宋体"/>
          <w:sz w:val="24"/>
        </w:rPr>
        <w:t>蒙</w:t>
      </w:r>
      <w:r>
        <w:rPr>
          <w:rFonts w:hint="eastAsia" w:ascii="宋体" w:hAnsi="宋体"/>
          <w:sz w:val="24"/>
        </w:rPr>
        <w:t>牛集团</w:t>
      </w:r>
      <w:r>
        <w:rPr>
          <w:rFonts w:ascii="宋体" w:hAnsi="宋体"/>
          <w:sz w:val="24"/>
        </w:rPr>
        <w:t>仓</w:t>
      </w:r>
      <w:r>
        <w:rPr>
          <w:rFonts w:hint="eastAsia" w:ascii="宋体" w:hAnsi="宋体"/>
          <w:sz w:val="24"/>
        </w:rPr>
        <w:t>库</w:t>
      </w:r>
      <w:r>
        <w:rPr>
          <w:rFonts w:ascii="宋体" w:hAnsi="宋体"/>
          <w:sz w:val="24"/>
        </w:rPr>
        <w:t>目</w:t>
      </w:r>
      <w:r>
        <w:rPr>
          <w:rFonts w:hint="eastAsia" w:ascii="宋体" w:hAnsi="宋体"/>
          <w:sz w:val="24"/>
        </w:rPr>
        <w:t>视</w:t>
      </w:r>
      <w:r>
        <w:rPr>
          <w:rFonts w:ascii="宋体" w:hAnsi="宋体"/>
          <w:sz w:val="24"/>
        </w:rPr>
        <w:t>化管理</w:t>
      </w:r>
    </w:p>
    <w:p w14:paraId="2B653EED">
      <w:pPr>
        <w:spacing w:line="480" w:lineRule="exact"/>
        <w:rPr>
          <w:rFonts w:hint="eastAsia" w:ascii="宋体" w:hAnsi="宋体"/>
          <w:sz w:val="24"/>
        </w:rPr>
      </w:pPr>
      <w:r>
        <w:rPr>
          <w:rFonts w:hint="eastAsia" w:ascii="宋体" w:hAnsi="宋体"/>
          <w:b/>
          <w:bCs/>
          <w:sz w:val="24"/>
        </w:rPr>
        <w:t>案例</w:t>
      </w:r>
      <w:r>
        <w:rPr>
          <w:rFonts w:ascii="宋体" w:hAnsi="宋体"/>
          <w:b/>
          <w:bCs/>
          <w:sz w:val="24"/>
        </w:rPr>
        <w:t>：</w:t>
      </w:r>
      <w:r>
        <w:rPr>
          <w:rFonts w:ascii="宋体" w:hAnsi="宋体"/>
          <w:sz w:val="24"/>
        </w:rPr>
        <w:t>南京凤凰传媒</w:t>
      </w:r>
      <w:r>
        <w:rPr>
          <w:rFonts w:hint="eastAsia" w:ascii="宋体" w:hAnsi="宋体"/>
          <w:sz w:val="24"/>
        </w:rPr>
        <w:t>流</w:t>
      </w:r>
      <w:r>
        <w:rPr>
          <w:rFonts w:ascii="宋体" w:hAnsi="宋体"/>
          <w:sz w:val="24"/>
        </w:rPr>
        <w:t>程优化提高</w:t>
      </w:r>
      <w:r>
        <w:rPr>
          <w:rFonts w:hint="eastAsia" w:ascii="宋体" w:hAnsi="宋体"/>
          <w:sz w:val="24"/>
        </w:rPr>
        <w:t>配送</w:t>
      </w:r>
      <w:r>
        <w:rPr>
          <w:rFonts w:ascii="宋体" w:hAnsi="宋体"/>
          <w:sz w:val="24"/>
        </w:rPr>
        <w:t>绩效</w:t>
      </w:r>
    </w:p>
    <w:p w14:paraId="0B6F6529">
      <w:pPr>
        <w:spacing w:line="480" w:lineRule="exact"/>
        <w:jc w:val="left"/>
        <w:rPr>
          <w:rFonts w:ascii="宋体" w:hAnsi="宋体"/>
          <w:bCs/>
          <w:sz w:val="24"/>
        </w:rPr>
      </w:pPr>
      <w:r>
        <w:rPr>
          <w:rFonts w:hint="eastAsia" w:ascii="宋体" w:hAnsi="宋体"/>
          <w:b/>
          <w:sz w:val="24"/>
        </w:rPr>
        <w:t>培训</w:t>
      </w:r>
      <w:r>
        <w:rPr>
          <w:rFonts w:ascii="宋体" w:hAnsi="宋体"/>
          <w:b/>
          <w:sz w:val="24"/>
        </w:rPr>
        <w:t>绩效转化</w:t>
      </w:r>
      <w:r>
        <w:rPr>
          <w:rFonts w:hint="eastAsia" w:ascii="宋体" w:hAnsi="宋体"/>
          <w:b/>
          <w:sz w:val="24"/>
        </w:rPr>
        <w:t>工具</w:t>
      </w:r>
      <w:r>
        <w:rPr>
          <w:rFonts w:ascii="宋体" w:hAnsi="宋体"/>
          <w:b/>
          <w:sz w:val="24"/>
        </w:rPr>
        <w:t>表</w:t>
      </w:r>
      <w:r>
        <w:rPr>
          <w:rFonts w:hint="eastAsia" w:ascii="宋体" w:hAnsi="宋体"/>
          <w:bCs/>
          <w:sz w:val="24"/>
        </w:rPr>
        <w:t>：</w:t>
      </w:r>
      <w:r>
        <w:rPr>
          <w:rFonts w:ascii="宋体" w:hAnsi="宋体"/>
          <w:bCs/>
          <w:sz w:val="24"/>
        </w:rPr>
        <w:t>531模型</w:t>
      </w:r>
    </w:p>
    <w:p w14:paraId="4E1ED792">
      <w:pPr>
        <w:spacing w:line="480" w:lineRule="exact"/>
        <w:jc w:val="left"/>
        <w:rPr>
          <w:rFonts w:ascii="宋体" w:hAnsi="宋体"/>
          <w:b/>
          <w:sz w:val="24"/>
        </w:rPr>
      </w:pPr>
      <w:r>
        <w:rPr>
          <w:rFonts w:hint="eastAsia" w:ascii="宋体" w:hAnsi="宋体"/>
          <w:b/>
          <w:sz w:val="24"/>
        </w:rPr>
        <w:t>聚焦</w:t>
      </w:r>
      <w:r>
        <w:rPr>
          <w:rFonts w:ascii="宋体" w:hAnsi="宋体"/>
          <w:b/>
          <w:sz w:val="24"/>
        </w:rPr>
        <w:t>式会话</w:t>
      </w:r>
      <w:r>
        <w:rPr>
          <w:rFonts w:hint="eastAsia" w:ascii="宋体" w:hAnsi="宋体"/>
          <w:b/>
          <w:sz w:val="24"/>
        </w:rPr>
        <w:t>ORID</w:t>
      </w:r>
    </w:p>
    <w:p w14:paraId="3523623D">
      <w:pPr>
        <w:spacing w:line="480" w:lineRule="exact"/>
        <w:jc w:val="left"/>
        <w:rPr>
          <w:rFonts w:hint="eastAsia" w:ascii="宋体" w:hAnsi="宋体"/>
          <w:b/>
          <w:sz w:val="24"/>
        </w:rPr>
      </w:pPr>
      <w:r>
        <w:rPr>
          <w:rFonts w:hint="eastAsia" w:ascii="宋体" w:hAnsi="宋体"/>
          <w:b/>
          <w:sz w:val="24"/>
        </w:rPr>
        <w:t>提问与问答</w:t>
      </w:r>
      <w:bookmarkEnd w:id="2"/>
      <w:bookmarkEnd w:id="3"/>
    </w:p>
    <w:sectPr>
      <w:footerReference r:id="rId3" w:type="default"/>
      <w:pgSz w:w="11906" w:h="16838"/>
      <w:pgMar w:top="779" w:right="849" w:bottom="468" w:left="851" w:header="851" w:footer="699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΢ȭхڢ,  ˎ̥ ,  ΢">
    <w:altName w:val="宋体"/>
    <w:panose1 w:val="00000000000000000000"/>
    <w:charset w:val="86"/>
    <w:family w:val="roman"/>
    <w:pitch w:val="default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882BB6">
    <w:pPr>
      <w:pStyle w:val="3"/>
      <w:rPr>
        <w:rFonts w:ascii="微软雅黑" w:hAnsi="微软雅黑" w:eastAsia="微软雅黑"/>
        <w:sz w:val="20"/>
        <w:szCs w:val="21"/>
      </w:rPr>
    </w:pPr>
    <w:r>
      <w:rPr>
        <w:rFonts w:hint="eastAsia" w:ascii="微软雅黑" w:hAnsi="微软雅黑" w:eastAsia="微软雅黑"/>
        <w:sz w:val="20"/>
        <w:szCs w:val="21"/>
      </w:rPr>
      <w:t>第</w:t>
    </w:r>
    <w:r>
      <w:rPr>
        <w:rFonts w:ascii="微软雅黑" w:hAnsi="微软雅黑" w:eastAsia="微软雅黑"/>
        <w:sz w:val="20"/>
        <w:szCs w:val="21"/>
        <w:lang w:val="zh-CN"/>
      </w:rPr>
      <w:t xml:space="preserve"> </w:t>
    </w:r>
    <w:r>
      <w:rPr>
        <w:rFonts w:ascii="微软雅黑" w:hAnsi="微软雅黑" w:eastAsia="微软雅黑"/>
        <w:bCs/>
        <w:sz w:val="20"/>
        <w:szCs w:val="21"/>
      </w:rPr>
      <w:fldChar w:fldCharType="begin"/>
    </w:r>
    <w:r>
      <w:rPr>
        <w:rFonts w:ascii="微软雅黑" w:hAnsi="微软雅黑" w:eastAsia="微软雅黑"/>
        <w:bCs/>
        <w:sz w:val="20"/>
        <w:szCs w:val="21"/>
      </w:rPr>
      <w:instrText xml:space="preserve">PAGE</w:instrText>
    </w:r>
    <w:r>
      <w:rPr>
        <w:rFonts w:ascii="微软雅黑" w:hAnsi="微软雅黑" w:eastAsia="微软雅黑"/>
        <w:bCs/>
        <w:sz w:val="20"/>
        <w:szCs w:val="21"/>
      </w:rPr>
      <w:fldChar w:fldCharType="separate"/>
    </w:r>
    <w:r>
      <w:rPr>
        <w:rFonts w:ascii="微软雅黑" w:hAnsi="微软雅黑" w:eastAsia="微软雅黑"/>
        <w:bCs/>
        <w:sz w:val="20"/>
        <w:szCs w:val="21"/>
        <w:lang/>
      </w:rPr>
      <w:t>4</w:t>
    </w:r>
    <w:r>
      <w:rPr>
        <w:rFonts w:ascii="微软雅黑" w:hAnsi="微软雅黑" w:eastAsia="微软雅黑"/>
        <w:bCs/>
        <w:sz w:val="20"/>
        <w:szCs w:val="21"/>
      </w:rPr>
      <w:fldChar w:fldCharType="end"/>
    </w:r>
    <w:r>
      <w:rPr>
        <w:rFonts w:hint="eastAsia" w:ascii="微软雅黑" w:hAnsi="微软雅黑" w:eastAsia="微软雅黑"/>
        <w:bCs/>
        <w:sz w:val="20"/>
        <w:szCs w:val="21"/>
      </w:rPr>
      <w:t>页</w:t>
    </w:r>
    <w:r>
      <w:rPr>
        <w:rFonts w:ascii="微软雅黑" w:hAnsi="微软雅黑" w:eastAsia="微软雅黑"/>
        <w:sz w:val="20"/>
        <w:szCs w:val="21"/>
        <w:lang w:val="zh-CN"/>
      </w:rPr>
      <w:t xml:space="preserve"> /</w:t>
    </w:r>
    <w:r>
      <w:rPr>
        <w:rFonts w:hint="eastAsia" w:ascii="微软雅黑" w:hAnsi="微软雅黑" w:eastAsia="微软雅黑"/>
        <w:sz w:val="20"/>
        <w:szCs w:val="21"/>
        <w:lang w:val="zh-CN"/>
      </w:rPr>
      <w:t>共</w:t>
    </w:r>
    <w:r>
      <w:rPr>
        <w:rFonts w:ascii="微软雅黑" w:hAnsi="微软雅黑" w:eastAsia="微软雅黑"/>
        <w:sz w:val="20"/>
        <w:szCs w:val="21"/>
        <w:lang w:val="zh-CN"/>
      </w:rPr>
      <w:t xml:space="preserve"> </w:t>
    </w:r>
    <w:r>
      <w:rPr>
        <w:rFonts w:ascii="微软雅黑" w:hAnsi="微软雅黑" w:eastAsia="微软雅黑"/>
        <w:bCs/>
        <w:sz w:val="20"/>
        <w:szCs w:val="21"/>
      </w:rPr>
      <w:fldChar w:fldCharType="begin"/>
    </w:r>
    <w:r>
      <w:rPr>
        <w:rFonts w:ascii="微软雅黑" w:hAnsi="微软雅黑" w:eastAsia="微软雅黑"/>
        <w:bCs/>
        <w:sz w:val="20"/>
        <w:szCs w:val="21"/>
      </w:rPr>
      <w:instrText xml:space="preserve">NUMPAGES</w:instrText>
    </w:r>
    <w:r>
      <w:rPr>
        <w:rFonts w:ascii="微软雅黑" w:hAnsi="微软雅黑" w:eastAsia="微软雅黑"/>
        <w:bCs/>
        <w:sz w:val="20"/>
        <w:szCs w:val="21"/>
      </w:rPr>
      <w:fldChar w:fldCharType="separate"/>
    </w:r>
    <w:r>
      <w:rPr>
        <w:rFonts w:ascii="微软雅黑" w:hAnsi="微软雅黑" w:eastAsia="微软雅黑"/>
        <w:bCs/>
        <w:sz w:val="20"/>
        <w:szCs w:val="21"/>
        <w:lang/>
      </w:rPr>
      <w:t>4</w:t>
    </w:r>
    <w:r>
      <w:rPr>
        <w:rFonts w:ascii="微软雅黑" w:hAnsi="微软雅黑" w:eastAsia="微软雅黑"/>
        <w:bCs/>
        <w:sz w:val="20"/>
        <w:szCs w:val="21"/>
      </w:rPr>
      <w:fldChar w:fldCharType="end"/>
    </w:r>
    <w:r>
      <w:rPr>
        <w:rFonts w:hint="eastAsia" w:ascii="微软雅黑" w:hAnsi="微软雅黑" w:eastAsia="微软雅黑"/>
        <w:bCs/>
        <w:sz w:val="20"/>
        <w:szCs w:val="21"/>
      </w:rPr>
      <w:t>页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attachedTemplate r:id="rId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01FEE"/>
    <w:rsid w:val="000045AC"/>
    <w:rsid w:val="00005719"/>
    <w:rsid w:val="00007C26"/>
    <w:rsid w:val="00010F73"/>
    <w:rsid w:val="0001282D"/>
    <w:rsid w:val="00012E53"/>
    <w:rsid w:val="00013B92"/>
    <w:rsid w:val="00013DAF"/>
    <w:rsid w:val="00014794"/>
    <w:rsid w:val="00014EE3"/>
    <w:rsid w:val="000258E9"/>
    <w:rsid w:val="00032F3B"/>
    <w:rsid w:val="000361DA"/>
    <w:rsid w:val="000377C8"/>
    <w:rsid w:val="000541D0"/>
    <w:rsid w:val="00056F8E"/>
    <w:rsid w:val="00057093"/>
    <w:rsid w:val="00060FCB"/>
    <w:rsid w:val="000632DB"/>
    <w:rsid w:val="00064549"/>
    <w:rsid w:val="00064D49"/>
    <w:rsid w:val="0006542E"/>
    <w:rsid w:val="0006723C"/>
    <w:rsid w:val="000704EE"/>
    <w:rsid w:val="0007125A"/>
    <w:rsid w:val="00072C2D"/>
    <w:rsid w:val="00080E8B"/>
    <w:rsid w:val="00090AC2"/>
    <w:rsid w:val="000926CF"/>
    <w:rsid w:val="00092AC6"/>
    <w:rsid w:val="000954EF"/>
    <w:rsid w:val="000A6D0B"/>
    <w:rsid w:val="000C05E4"/>
    <w:rsid w:val="000C29AF"/>
    <w:rsid w:val="000C4F84"/>
    <w:rsid w:val="000E1DBE"/>
    <w:rsid w:val="000E5132"/>
    <w:rsid w:val="000E7DE1"/>
    <w:rsid w:val="000F011A"/>
    <w:rsid w:val="000F52E9"/>
    <w:rsid w:val="000F6FE8"/>
    <w:rsid w:val="000F75DE"/>
    <w:rsid w:val="000F793A"/>
    <w:rsid w:val="001005C0"/>
    <w:rsid w:val="00101498"/>
    <w:rsid w:val="00111225"/>
    <w:rsid w:val="00115004"/>
    <w:rsid w:val="0011530D"/>
    <w:rsid w:val="00115D34"/>
    <w:rsid w:val="00117033"/>
    <w:rsid w:val="00117C12"/>
    <w:rsid w:val="00120B8A"/>
    <w:rsid w:val="001273FD"/>
    <w:rsid w:val="001303EB"/>
    <w:rsid w:val="00131251"/>
    <w:rsid w:val="00134931"/>
    <w:rsid w:val="00137342"/>
    <w:rsid w:val="0013778B"/>
    <w:rsid w:val="0014080B"/>
    <w:rsid w:val="0014100D"/>
    <w:rsid w:val="00142BF6"/>
    <w:rsid w:val="001509FB"/>
    <w:rsid w:val="001511CB"/>
    <w:rsid w:val="00151903"/>
    <w:rsid w:val="00152014"/>
    <w:rsid w:val="001524FF"/>
    <w:rsid w:val="00163015"/>
    <w:rsid w:val="00163194"/>
    <w:rsid w:val="00163998"/>
    <w:rsid w:val="00165D39"/>
    <w:rsid w:val="001718E2"/>
    <w:rsid w:val="001766BC"/>
    <w:rsid w:val="00177DC1"/>
    <w:rsid w:val="0018678F"/>
    <w:rsid w:val="001904D7"/>
    <w:rsid w:val="00194ACD"/>
    <w:rsid w:val="001951DB"/>
    <w:rsid w:val="001A3FA5"/>
    <w:rsid w:val="001A47FA"/>
    <w:rsid w:val="001A67BD"/>
    <w:rsid w:val="001A6A6A"/>
    <w:rsid w:val="001C116C"/>
    <w:rsid w:val="001C6DE9"/>
    <w:rsid w:val="001D4460"/>
    <w:rsid w:val="001D4D59"/>
    <w:rsid w:val="001E1380"/>
    <w:rsid w:val="001E1E8A"/>
    <w:rsid w:val="001E1F01"/>
    <w:rsid w:val="001F410D"/>
    <w:rsid w:val="001F59E6"/>
    <w:rsid w:val="001F64D0"/>
    <w:rsid w:val="002012E8"/>
    <w:rsid w:val="0020236A"/>
    <w:rsid w:val="00203291"/>
    <w:rsid w:val="00203FE9"/>
    <w:rsid w:val="00207B6C"/>
    <w:rsid w:val="0021398C"/>
    <w:rsid w:val="00214E18"/>
    <w:rsid w:val="00223C68"/>
    <w:rsid w:val="0022419B"/>
    <w:rsid w:val="0022726F"/>
    <w:rsid w:val="00227C35"/>
    <w:rsid w:val="002334E4"/>
    <w:rsid w:val="00233AB4"/>
    <w:rsid w:val="00236D5A"/>
    <w:rsid w:val="002421AF"/>
    <w:rsid w:val="00244447"/>
    <w:rsid w:val="00246E7B"/>
    <w:rsid w:val="00247605"/>
    <w:rsid w:val="00260868"/>
    <w:rsid w:val="00262FF6"/>
    <w:rsid w:val="002667CB"/>
    <w:rsid w:val="00271CC1"/>
    <w:rsid w:val="00271E21"/>
    <w:rsid w:val="0027396D"/>
    <w:rsid w:val="00274583"/>
    <w:rsid w:val="00274594"/>
    <w:rsid w:val="002761BD"/>
    <w:rsid w:val="0028234D"/>
    <w:rsid w:val="00284D22"/>
    <w:rsid w:val="00285AF9"/>
    <w:rsid w:val="00291DB6"/>
    <w:rsid w:val="00292C8A"/>
    <w:rsid w:val="00295F71"/>
    <w:rsid w:val="0029773B"/>
    <w:rsid w:val="002A3047"/>
    <w:rsid w:val="002A4C88"/>
    <w:rsid w:val="002B2636"/>
    <w:rsid w:val="002B5812"/>
    <w:rsid w:val="002B5C99"/>
    <w:rsid w:val="002C17BB"/>
    <w:rsid w:val="002C1A53"/>
    <w:rsid w:val="002C2548"/>
    <w:rsid w:val="002C4B56"/>
    <w:rsid w:val="002C5314"/>
    <w:rsid w:val="002E45B7"/>
    <w:rsid w:val="002E6650"/>
    <w:rsid w:val="002F10BB"/>
    <w:rsid w:val="002F385F"/>
    <w:rsid w:val="002F552A"/>
    <w:rsid w:val="002F7A1B"/>
    <w:rsid w:val="00305B03"/>
    <w:rsid w:val="003071AD"/>
    <w:rsid w:val="003105D5"/>
    <w:rsid w:val="003128C6"/>
    <w:rsid w:val="003128E7"/>
    <w:rsid w:val="00322092"/>
    <w:rsid w:val="00331236"/>
    <w:rsid w:val="00331B49"/>
    <w:rsid w:val="003479C4"/>
    <w:rsid w:val="00350F15"/>
    <w:rsid w:val="0035605E"/>
    <w:rsid w:val="0035646A"/>
    <w:rsid w:val="003572F1"/>
    <w:rsid w:val="00361BAB"/>
    <w:rsid w:val="003679E6"/>
    <w:rsid w:val="00371B43"/>
    <w:rsid w:val="003723C6"/>
    <w:rsid w:val="0037356D"/>
    <w:rsid w:val="0038045C"/>
    <w:rsid w:val="00384067"/>
    <w:rsid w:val="0038674E"/>
    <w:rsid w:val="00393B09"/>
    <w:rsid w:val="0039744D"/>
    <w:rsid w:val="003979C8"/>
    <w:rsid w:val="003A06C2"/>
    <w:rsid w:val="003B4799"/>
    <w:rsid w:val="003C0448"/>
    <w:rsid w:val="003C266F"/>
    <w:rsid w:val="003C5CF5"/>
    <w:rsid w:val="003D47A8"/>
    <w:rsid w:val="003D4B8D"/>
    <w:rsid w:val="003D56FB"/>
    <w:rsid w:val="003D7E29"/>
    <w:rsid w:val="003E2364"/>
    <w:rsid w:val="003F1D2B"/>
    <w:rsid w:val="003F2BE4"/>
    <w:rsid w:val="00401612"/>
    <w:rsid w:val="004022DB"/>
    <w:rsid w:val="00402383"/>
    <w:rsid w:val="0040518E"/>
    <w:rsid w:val="004069B2"/>
    <w:rsid w:val="004130CE"/>
    <w:rsid w:val="004201F3"/>
    <w:rsid w:val="00421F56"/>
    <w:rsid w:val="004262C4"/>
    <w:rsid w:val="004303F3"/>
    <w:rsid w:val="0043156A"/>
    <w:rsid w:val="00432F97"/>
    <w:rsid w:val="00434EDE"/>
    <w:rsid w:val="004441B9"/>
    <w:rsid w:val="0044687F"/>
    <w:rsid w:val="0045246A"/>
    <w:rsid w:val="004553EC"/>
    <w:rsid w:val="00457920"/>
    <w:rsid w:val="00460364"/>
    <w:rsid w:val="00461895"/>
    <w:rsid w:val="0046537F"/>
    <w:rsid w:val="004657A4"/>
    <w:rsid w:val="00466F8B"/>
    <w:rsid w:val="00474E9A"/>
    <w:rsid w:val="00474FEF"/>
    <w:rsid w:val="00477DF6"/>
    <w:rsid w:val="00481063"/>
    <w:rsid w:val="00492ADC"/>
    <w:rsid w:val="00493E87"/>
    <w:rsid w:val="00494B12"/>
    <w:rsid w:val="00494B78"/>
    <w:rsid w:val="00496C21"/>
    <w:rsid w:val="004A21E6"/>
    <w:rsid w:val="004A303D"/>
    <w:rsid w:val="004A3082"/>
    <w:rsid w:val="004A3506"/>
    <w:rsid w:val="004B0D7C"/>
    <w:rsid w:val="004B2074"/>
    <w:rsid w:val="004B20D4"/>
    <w:rsid w:val="004B5A61"/>
    <w:rsid w:val="004B675D"/>
    <w:rsid w:val="004B6843"/>
    <w:rsid w:val="004B71E0"/>
    <w:rsid w:val="004C1BA0"/>
    <w:rsid w:val="004C250E"/>
    <w:rsid w:val="004C293A"/>
    <w:rsid w:val="004C770A"/>
    <w:rsid w:val="004C7D42"/>
    <w:rsid w:val="004D5FF2"/>
    <w:rsid w:val="004D65A3"/>
    <w:rsid w:val="004E2627"/>
    <w:rsid w:val="004E2640"/>
    <w:rsid w:val="004F502D"/>
    <w:rsid w:val="004F7BA5"/>
    <w:rsid w:val="005031BA"/>
    <w:rsid w:val="00504FEE"/>
    <w:rsid w:val="00510C3B"/>
    <w:rsid w:val="00512D8E"/>
    <w:rsid w:val="00514019"/>
    <w:rsid w:val="00520384"/>
    <w:rsid w:val="00520817"/>
    <w:rsid w:val="00521FA7"/>
    <w:rsid w:val="005227E4"/>
    <w:rsid w:val="0053174F"/>
    <w:rsid w:val="00532927"/>
    <w:rsid w:val="00532AF5"/>
    <w:rsid w:val="00534F20"/>
    <w:rsid w:val="00535F93"/>
    <w:rsid w:val="00537A76"/>
    <w:rsid w:val="00540CB5"/>
    <w:rsid w:val="00540DAD"/>
    <w:rsid w:val="0054308A"/>
    <w:rsid w:val="005458A7"/>
    <w:rsid w:val="00545952"/>
    <w:rsid w:val="00551A8A"/>
    <w:rsid w:val="00552BC3"/>
    <w:rsid w:val="00555AD5"/>
    <w:rsid w:val="00561C60"/>
    <w:rsid w:val="005632FB"/>
    <w:rsid w:val="00563359"/>
    <w:rsid w:val="00565467"/>
    <w:rsid w:val="00567FE2"/>
    <w:rsid w:val="00571BAB"/>
    <w:rsid w:val="0058083A"/>
    <w:rsid w:val="00581412"/>
    <w:rsid w:val="00581FE3"/>
    <w:rsid w:val="005822D3"/>
    <w:rsid w:val="00583F22"/>
    <w:rsid w:val="00586DC0"/>
    <w:rsid w:val="00590AAA"/>
    <w:rsid w:val="00592214"/>
    <w:rsid w:val="00593EFA"/>
    <w:rsid w:val="00595172"/>
    <w:rsid w:val="0059778C"/>
    <w:rsid w:val="00597F4A"/>
    <w:rsid w:val="005A0144"/>
    <w:rsid w:val="005A1744"/>
    <w:rsid w:val="005A22B0"/>
    <w:rsid w:val="005A5820"/>
    <w:rsid w:val="005A5BAE"/>
    <w:rsid w:val="005A6480"/>
    <w:rsid w:val="005B2EDC"/>
    <w:rsid w:val="005B30BE"/>
    <w:rsid w:val="005B351B"/>
    <w:rsid w:val="005B49DC"/>
    <w:rsid w:val="005B6DD1"/>
    <w:rsid w:val="005C1AD1"/>
    <w:rsid w:val="005C219C"/>
    <w:rsid w:val="005C2305"/>
    <w:rsid w:val="005C2686"/>
    <w:rsid w:val="005C7036"/>
    <w:rsid w:val="005C7847"/>
    <w:rsid w:val="005C7E9C"/>
    <w:rsid w:val="005D0029"/>
    <w:rsid w:val="005D2193"/>
    <w:rsid w:val="005D41EB"/>
    <w:rsid w:val="005D4388"/>
    <w:rsid w:val="005D7232"/>
    <w:rsid w:val="005D78F8"/>
    <w:rsid w:val="005E0703"/>
    <w:rsid w:val="005E11FD"/>
    <w:rsid w:val="005E7588"/>
    <w:rsid w:val="005E7816"/>
    <w:rsid w:val="005F6094"/>
    <w:rsid w:val="006005F4"/>
    <w:rsid w:val="00603D16"/>
    <w:rsid w:val="00604871"/>
    <w:rsid w:val="00610454"/>
    <w:rsid w:val="00610A6E"/>
    <w:rsid w:val="006250E4"/>
    <w:rsid w:val="00630F1D"/>
    <w:rsid w:val="00641268"/>
    <w:rsid w:val="00653237"/>
    <w:rsid w:val="00653903"/>
    <w:rsid w:val="00663540"/>
    <w:rsid w:val="00674863"/>
    <w:rsid w:val="00681136"/>
    <w:rsid w:val="0068182E"/>
    <w:rsid w:val="00684F9A"/>
    <w:rsid w:val="0069058A"/>
    <w:rsid w:val="00690811"/>
    <w:rsid w:val="00690AC0"/>
    <w:rsid w:val="00691A16"/>
    <w:rsid w:val="00693070"/>
    <w:rsid w:val="006946A0"/>
    <w:rsid w:val="006A0007"/>
    <w:rsid w:val="006A065C"/>
    <w:rsid w:val="006A1BB2"/>
    <w:rsid w:val="006A23E5"/>
    <w:rsid w:val="006B2F91"/>
    <w:rsid w:val="006B488B"/>
    <w:rsid w:val="006C282B"/>
    <w:rsid w:val="006C4FD9"/>
    <w:rsid w:val="006D14DE"/>
    <w:rsid w:val="006D7275"/>
    <w:rsid w:val="006D764C"/>
    <w:rsid w:val="006E22DA"/>
    <w:rsid w:val="006E2A0F"/>
    <w:rsid w:val="006E4BC5"/>
    <w:rsid w:val="006E67C9"/>
    <w:rsid w:val="006F2731"/>
    <w:rsid w:val="00700B26"/>
    <w:rsid w:val="0070264F"/>
    <w:rsid w:val="00702B6D"/>
    <w:rsid w:val="00704373"/>
    <w:rsid w:val="007046A4"/>
    <w:rsid w:val="0070608E"/>
    <w:rsid w:val="00707C62"/>
    <w:rsid w:val="0071028D"/>
    <w:rsid w:val="00710CB2"/>
    <w:rsid w:val="007128B2"/>
    <w:rsid w:val="00712A2D"/>
    <w:rsid w:val="0071613D"/>
    <w:rsid w:val="00720007"/>
    <w:rsid w:val="00720C8E"/>
    <w:rsid w:val="007263C5"/>
    <w:rsid w:val="00733E03"/>
    <w:rsid w:val="00742996"/>
    <w:rsid w:val="00745032"/>
    <w:rsid w:val="007457D4"/>
    <w:rsid w:val="007461CB"/>
    <w:rsid w:val="007479E2"/>
    <w:rsid w:val="00747E33"/>
    <w:rsid w:val="00754EA5"/>
    <w:rsid w:val="00756EB7"/>
    <w:rsid w:val="00760F5E"/>
    <w:rsid w:val="00762E3A"/>
    <w:rsid w:val="007651DB"/>
    <w:rsid w:val="00765393"/>
    <w:rsid w:val="007667CF"/>
    <w:rsid w:val="0077420E"/>
    <w:rsid w:val="00787D9B"/>
    <w:rsid w:val="00791896"/>
    <w:rsid w:val="00792313"/>
    <w:rsid w:val="007964E2"/>
    <w:rsid w:val="00797B5B"/>
    <w:rsid w:val="007A52F8"/>
    <w:rsid w:val="007B30A3"/>
    <w:rsid w:val="007C121C"/>
    <w:rsid w:val="007C2DEA"/>
    <w:rsid w:val="007C67B9"/>
    <w:rsid w:val="007D2513"/>
    <w:rsid w:val="007D3F34"/>
    <w:rsid w:val="007D65C0"/>
    <w:rsid w:val="007E091A"/>
    <w:rsid w:val="007E14EF"/>
    <w:rsid w:val="007E18DD"/>
    <w:rsid w:val="007F002A"/>
    <w:rsid w:val="007F080A"/>
    <w:rsid w:val="007F376F"/>
    <w:rsid w:val="007F7FEE"/>
    <w:rsid w:val="00800ADF"/>
    <w:rsid w:val="00801D93"/>
    <w:rsid w:val="00802524"/>
    <w:rsid w:val="00805246"/>
    <w:rsid w:val="00805F5A"/>
    <w:rsid w:val="00811E39"/>
    <w:rsid w:val="00812CFC"/>
    <w:rsid w:val="008135AC"/>
    <w:rsid w:val="00817AC9"/>
    <w:rsid w:val="00821106"/>
    <w:rsid w:val="00822826"/>
    <w:rsid w:val="00826A5B"/>
    <w:rsid w:val="00832475"/>
    <w:rsid w:val="008363F2"/>
    <w:rsid w:val="00836BA5"/>
    <w:rsid w:val="0084376E"/>
    <w:rsid w:val="0084566E"/>
    <w:rsid w:val="0084732B"/>
    <w:rsid w:val="00847827"/>
    <w:rsid w:val="00850207"/>
    <w:rsid w:val="0085075E"/>
    <w:rsid w:val="00852C89"/>
    <w:rsid w:val="00855B99"/>
    <w:rsid w:val="00857D14"/>
    <w:rsid w:val="00866596"/>
    <w:rsid w:val="0087217C"/>
    <w:rsid w:val="00876117"/>
    <w:rsid w:val="00883790"/>
    <w:rsid w:val="00884FEE"/>
    <w:rsid w:val="008A1EAE"/>
    <w:rsid w:val="008A39B1"/>
    <w:rsid w:val="008A5282"/>
    <w:rsid w:val="008A55A9"/>
    <w:rsid w:val="008B51FB"/>
    <w:rsid w:val="008B5221"/>
    <w:rsid w:val="008C26A9"/>
    <w:rsid w:val="008C376B"/>
    <w:rsid w:val="008D043C"/>
    <w:rsid w:val="008D3737"/>
    <w:rsid w:val="008D4E32"/>
    <w:rsid w:val="008E3F02"/>
    <w:rsid w:val="008E6555"/>
    <w:rsid w:val="008F2DD6"/>
    <w:rsid w:val="008F4538"/>
    <w:rsid w:val="008F5003"/>
    <w:rsid w:val="00902D19"/>
    <w:rsid w:val="0090619D"/>
    <w:rsid w:val="00915669"/>
    <w:rsid w:val="00923452"/>
    <w:rsid w:val="00926081"/>
    <w:rsid w:val="009265C5"/>
    <w:rsid w:val="00930A9F"/>
    <w:rsid w:val="00940CFC"/>
    <w:rsid w:val="009417C0"/>
    <w:rsid w:val="00953F40"/>
    <w:rsid w:val="00954160"/>
    <w:rsid w:val="00956F67"/>
    <w:rsid w:val="00957305"/>
    <w:rsid w:val="00964095"/>
    <w:rsid w:val="0096496F"/>
    <w:rsid w:val="00971640"/>
    <w:rsid w:val="00972D55"/>
    <w:rsid w:val="00972E9D"/>
    <w:rsid w:val="009749D0"/>
    <w:rsid w:val="00976857"/>
    <w:rsid w:val="00976DD9"/>
    <w:rsid w:val="00980476"/>
    <w:rsid w:val="00981D29"/>
    <w:rsid w:val="00981D64"/>
    <w:rsid w:val="00983952"/>
    <w:rsid w:val="00984288"/>
    <w:rsid w:val="00986DBD"/>
    <w:rsid w:val="0099052F"/>
    <w:rsid w:val="00990AF8"/>
    <w:rsid w:val="00992210"/>
    <w:rsid w:val="0099227B"/>
    <w:rsid w:val="00994057"/>
    <w:rsid w:val="0099419F"/>
    <w:rsid w:val="009942C5"/>
    <w:rsid w:val="00997318"/>
    <w:rsid w:val="009A08C0"/>
    <w:rsid w:val="009A3DA4"/>
    <w:rsid w:val="009A4943"/>
    <w:rsid w:val="009A5B88"/>
    <w:rsid w:val="009B51E7"/>
    <w:rsid w:val="009C072A"/>
    <w:rsid w:val="009C2B99"/>
    <w:rsid w:val="009C6215"/>
    <w:rsid w:val="009D338E"/>
    <w:rsid w:val="009D6170"/>
    <w:rsid w:val="009D703F"/>
    <w:rsid w:val="009E0E5C"/>
    <w:rsid w:val="009E71BB"/>
    <w:rsid w:val="009E73FF"/>
    <w:rsid w:val="009F001B"/>
    <w:rsid w:val="009F0625"/>
    <w:rsid w:val="009F4DF7"/>
    <w:rsid w:val="009F6F7E"/>
    <w:rsid w:val="00A002F5"/>
    <w:rsid w:val="00A00697"/>
    <w:rsid w:val="00A04943"/>
    <w:rsid w:val="00A105AE"/>
    <w:rsid w:val="00A13067"/>
    <w:rsid w:val="00A22D4E"/>
    <w:rsid w:val="00A24572"/>
    <w:rsid w:val="00A251CC"/>
    <w:rsid w:val="00A25876"/>
    <w:rsid w:val="00A25B5E"/>
    <w:rsid w:val="00A279D1"/>
    <w:rsid w:val="00A30939"/>
    <w:rsid w:val="00A30BC0"/>
    <w:rsid w:val="00A40920"/>
    <w:rsid w:val="00A42A2A"/>
    <w:rsid w:val="00A43690"/>
    <w:rsid w:val="00A45A57"/>
    <w:rsid w:val="00A5389B"/>
    <w:rsid w:val="00A55285"/>
    <w:rsid w:val="00A56F4D"/>
    <w:rsid w:val="00A672AC"/>
    <w:rsid w:val="00A70B36"/>
    <w:rsid w:val="00A71BC7"/>
    <w:rsid w:val="00A741D4"/>
    <w:rsid w:val="00A7537D"/>
    <w:rsid w:val="00A816CD"/>
    <w:rsid w:val="00A81894"/>
    <w:rsid w:val="00A82B0F"/>
    <w:rsid w:val="00A83090"/>
    <w:rsid w:val="00A8553D"/>
    <w:rsid w:val="00A86602"/>
    <w:rsid w:val="00A901B9"/>
    <w:rsid w:val="00A9029C"/>
    <w:rsid w:val="00A908FE"/>
    <w:rsid w:val="00A915C4"/>
    <w:rsid w:val="00A94AE3"/>
    <w:rsid w:val="00A959AC"/>
    <w:rsid w:val="00A95D03"/>
    <w:rsid w:val="00A96990"/>
    <w:rsid w:val="00AA04D5"/>
    <w:rsid w:val="00AA0FAE"/>
    <w:rsid w:val="00AA28B2"/>
    <w:rsid w:val="00AA5A3A"/>
    <w:rsid w:val="00AA703D"/>
    <w:rsid w:val="00AB3225"/>
    <w:rsid w:val="00AB5E11"/>
    <w:rsid w:val="00AC1C86"/>
    <w:rsid w:val="00AC46B8"/>
    <w:rsid w:val="00AC5176"/>
    <w:rsid w:val="00AC6C0A"/>
    <w:rsid w:val="00AE1C70"/>
    <w:rsid w:val="00AE5A42"/>
    <w:rsid w:val="00AE5EC4"/>
    <w:rsid w:val="00AE60C4"/>
    <w:rsid w:val="00AF5231"/>
    <w:rsid w:val="00AF54DA"/>
    <w:rsid w:val="00B005E2"/>
    <w:rsid w:val="00B03BC5"/>
    <w:rsid w:val="00B0584A"/>
    <w:rsid w:val="00B064E2"/>
    <w:rsid w:val="00B16736"/>
    <w:rsid w:val="00B20AB2"/>
    <w:rsid w:val="00B20F12"/>
    <w:rsid w:val="00B226A0"/>
    <w:rsid w:val="00B22BCC"/>
    <w:rsid w:val="00B2534E"/>
    <w:rsid w:val="00B254E6"/>
    <w:rsid w:val="00B25784"/>
    <w:rsid w:val="00B263D9"/>
    <w:rsid w:val="00B33E4F"/>
    <w:rsid w:val="00B366B1"/>
    <w:rsid w:val="00B370FC"/>
    <w:rsid w:val="00B379B0"/>
    <w:rsid w:val="00B457A5"/>
    <w:rsid w:val="00B515D0"/>
    <w:rsid w:val="00B53379"/>
    <w:rsid w:val="00B55AE9"/>
    <w:rsid w:val="00B6194F"/>
    <w:rsid w:val="00B654E5"/>
    <w:rsid w:val="00B660D3"/>
    <w:rsid w:val="00B715B8"/>
    <w:rsid w:val="00B838EB"/>
    <w:rsid w:val="00B92F41"/>
    <w:rsid w:val="00B94F6A"/>
    <w:rsid w:val="00B97475"/>
    <w:rsid w:val="00BA1A05"/>
    <w:rsid w:val="00BA347C"/>
    <w:rsid w:val="00BB481D"/>
    <w:rsid w:val="00BB7AF3"/>
    <w:rsid w:val="00BC1DBC"/>
    <w:rsid w:val="00BC2465"/>
    <w:rsid w:val="00BC642F"/>
    <w:rsid w:val="00BD03F3"/>
    <w:rsid w:val="00BD39F1"/>
    <w:rsid w:val="00BD3CBF"/>
    <w:rsid w:val="00BD442E"/>
    <w:rsid w:val="00BD757D"/>
    <w:rsid w:val="00BE02F8"/>
    <w:rsid w:val="00BE39FC"/>
    <w:rsid w:val="00BE3A38"/>
    <w:rsid w:val="00BE57D0"/>
    <w:rsid w:val="00BE695B"/>
    <w:rsid w:val="00BF5FF1"/>
    <w:rsid w:val="00C02602"/>
    <w:rsid w:val="00C05645"/>
    <w:rsid w:val="00C137A8"/>
    <w:rsid w:val="00C14995"/>
    <w:rsid w:val="00C15812"/>
    <w:rsid w:val="00C1791B"/>
    <w:rsid w:val="00C20B36"/>
    <w:rsid w:val="00C22F77"/>
    <w:rsid w:val="00C23F07"/>
    <w:rsid w:val="00C33419"/>
    <w:rsid w:val="00C45AA8"/>
    <w:rsid w:val="00C52C30"/>
    <w:rsid w:val="00C55E77"/>
    <w:rsid w:val="00C64196"/>
    <w:rsid w:val="00C6452D"/>
    <w:rsid w:val="00C6492D"/>
    <w:rsid w:val="00C64F1E"/>
    <w:rsid w:val="00C656B2"/>
    <w:rsid w:val="00C6768E"/>
    <w:rsid w:val="00C718A5"/>
    <w:rsid w:val="00C809FF"/>
    <w:rsid w:val="00C82E2C"/>
    <w:rsid w:val="00C8495E"/>
    <w:rsid w:val="00C9101C"/>
    <w:rsid w:val="00CA19D4"/>
    <w:rsid w:val="00CB1FC6"/>
    <w:rsid w:val="00CB72D1"/>
    <w:rsid w:val="00CC0142"/>
    <w:rsid w:val="00CC26EB"/>
    <w:rsid w:val="00CC50A4"/>
    <w:rsid w:val="00CD1C55"/>
    <w:rsid w:val="00CD32BA"/>
    <w:rsid w:val="00CD4B3E"/>
    <w:rsid w:val="00CE3F09"/>
    <w:rsid w:val="00CF51F6"/>
    <w:rsid w:val="00CF67F4"/>
    <w:rsid w:val="00CF6E4D"/>
    <w:rsid w:val="00D01656"/>
    <w:rsid w:val="00D01841"/>
    <w:rsid w:val="00D01BA4"/>
    <w:rsid w:val="00D03983"/>
    <w:rsid w:val="00D11752"/>
    <w:rsid w:val="00D13CC6"/>
    <w:rsid w:val="00D142A9"/>
    <w:rsid w:val="00D147FD"/>
    <w:rsid w:val="00D17410"/>
    <w:rsid w:val="00D202FA"/>
    <w:rsid w:val="00D22CB7"/>
    <w:rsid w:val="00D25CC5"/>
    <w:rsid w:val="00D27A44"/>
    <w:rsid w:val="00D30C8C"/>
    <w:rsid w:val="00D32A12"/>
    <w:rsid w:val="00D3480E"/>
    <w:rsid w:val="00D350D6"/>
    <w:rsid w:val="00D4317D"/>
    <w:rsid w:val="00D51002"/>
    <w:rsid w:val="00D57E20"/>
    <w:rsid w:val="00D61077"/>
    <w:rsid w:val="00D6133A"/>
    <w:rsid w:val="00D6429C"/>
    <w:rsid w:val="00D65542"/>
    <w:rsid w:val="00D65B69"/>
    <w:rsid w:val="00D67D7C"/>
    <w:rsid w:val="00D705FF"/>
    <w:rsid w:val="00D71B3C"/>
    <w:rsid w:val="00D74FB0"/>
    <w:rsid w:val="00D76981"/>
    <w:rsid w:val="00D77A8D"/>
    <w:rsid w:val="00D77E0C"/>
    <w:rsid w:val="00D80562"/>
    <w:rsid w:val="00D81070"/>
    <w:rsid w:val="00D82519"/>
    <w:rsid w:val="00D82CBA"/>
    <w:rsid w:val="00D94216"/>
    <w:rsid w:val="00D966E7"/>
    <w:rsid w:val="00DA056F"/>
    <w:rsid w:val="00DA23C4"/>
    <w:rsid w:val="00DA3041"/>
    <w:rsid w:val="00DA39FE"/>
    <w:rsid w:val="00DA5D9E"/>
    <w:rsid w:val="00DB09AC"/>
    <w:rsid w:val="00DB190F"/>
    <w:rsid w:val="00DB71FE"/>
    <w:rsid w:val="00DC4B8F"/>
    <w:rsid w:val="00DC6BD3"/>
    <w:rsid w:val="00DD210B"/>
    <w:rsid w:val="00DD6091"/>
    <w:rsid w:val="00DD7FEE"/>
    <w:rsid w:val="00DE0840"/>
    <w:rsid w:val="00DE562B"/>
    <w:rsid w:val="00DF350F"/>
    <w:rsid w:val="00DF3F2B"/>
    <w:rsid w:val="00DF5994"/>
    <w:rsid w:val="00DF5C60"/>
    <w:rsid w:val="00DF5ED5"/>
    <w:rsid w:val="00E03D43"/>
    <w:rsid w:val="00E044E7"/>
    <w:rsid w:val="00E12967"/>
    <w:rsid w:val="00E14E85"/>
    <w:rsid w:val="00E14EC0"/>
    <w:rsid w:val="00E20878"/>
    <w:rsid w:val="00E22CBC"/>
    <w:rsid w:val="00E24B41"/>
    <w:rsid w:val="00E26308"/>
    <w:rsid w:val="00E263F1"/>
    <w:rsid w:val="00E276AD"/>
    <w:rsid w:val="00E33D1F"/>
    <w:rsid w:val="00E34622"/>
    <w:rsid w:val="00E36CCC"/>
    <w:rsid w:val="00E3744A"/>
    <w:rsid w:val="00E40014"/>
    <w:rsid w:val="00E403C3"/>
    <w:rsid w:val="00E449FB"/>
    <w:rsid w:val="00E455C3"/>
    <w:rsid w:val="00E45CD2"/>
    <w:rsid w:val="00E50249"/>
    <w:rsid w:val="00E513FB"/>
    <w:rsid w:val="00E52AF0"/>
    <w:rsid w:val="00E5325D"/>
    <w:rsid w:val="00E6488B"/>
    <w:rsid w:val="00E65928"/>
    <w:rsid w:val="00E671D2"/>
    <w:rsid w:val="00E67999"/>
    <w:rsid w:val="00E67D5D"/>
    <w:rsid w:val="00E70A19"/>
    <w:rsid w:val="00E72DE8"/>
    <w:rsid w:val="00E73845"/>
    <w:rsid w:val="00E73FAF"/>
    <w:rsid w:val="00E774B8"/>
    <w:rsid w:val="00E77BBE"/>
    <w:rsid w:val="00E86811"/>
    <w:rsid w:val="00E87BF5"/>
    <w:rsid w:val="00EA0991"/>
    <w:rsid w:val="00EA1CDD"/>
    <w:rsid w:val="00EA70A7"/>
    <w:rsid w:val="00EB0D2F"/>
    <w:rsid w:val="00EC3DF6"/>
    <w:rsid w:val="00EC5920"/>
    <w:rsid w:val="00EC7C03"/>
    <w:rsid w:val="00ED0147"/>
    <w:rsid w:val="00ED1F5A"/>
    <w:rsid w:val="00ED42E6"/>
    <w:rsid w:val="00EE6C1C"/>
    <w:rsid w:val="00EF2B50"/>
    <w:rsid w:val="00F07D3F"/>
    <w:rsid w:val="00F1083E"/>
    <w:rsid w:val="00F11ABA"/>
    <w:rsid w:val="00F1265A"/>
    <w:rsid w:val="00F22B59"/>
    <w:rsid w:val="00F326A1"/>
    <w:rsid w:val="00F3346F"/>
    <w:rsid w:val="00F35959"/>
    <w:rsid w:val="00F3662E"/>
    <w:rsid w:val="00F40EF6"/>
    <w:rsid w:val="00F47B21"/>
    <w:rsid w:val="00F51C50"/>
    <w:rsid w:val="00F56C0C"/>
    <w:rsid w:val="00F57172"/>
    <w:rsid w:val="00F57846"/>
    <w:rsid w:val="00F57DE9"/>
    <w:rsid w:val="00F61851"/>
    <w:rsid w:val="00F62AEF"/>
    <w:rsid w:val="00F656B1"/>
    <w:rsid w:val="00F6635E"/>
    <w:rsid w:val="00F76F91"/>
    <w:rsid w:val="00F878CF"/>
    <w:rsid w:val="00F90AEE"/>
    <w:rsid w:val="00F935DB"/>
    <w:rsid w:val="00F94D00"/>
    <w:rsid w:val="00F95667"/>
    <w:rsid w:val="00F96C18"/>
    <w:rsid w:val="00FA6DE4"/>
    <w:rsid w:val="00FB0C6A"/>
    <w:rsid w:val="00FB10C6"/>
    <w:rsid w:val="00FB399B"/>
    <w:rsid w:val="00FB3DF3"/>
    <w:rsid w:val="00FC1B27"/>
    <w:rsid w:val="00FC28AB"/>
    <w:rsid w:val="00FC55A2"/>
    <w:rsid w:val="00FC5F8A"/>
    <w:rsid w:val="00FC67AA"/>
    <w:rsid w:val="00FC6CC1"/>
    <w:rsid w:val="00FD1520"/>
    <w:rsid w:val="00FD1A16"/>
    <w:rsid w:val="00FD4926"/>
    <w:rsid w:val="00FD5E52"/>
    <w:rsid w:val="00FE0177"/>
    <w:rsid w:val="00FE1F30"/>
    <w:rsid w:val="00FE4575"/>
    <w:rsid w:val="00FE5C05"/>
    <w:rsid w:val="00FE734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nhideWhenUsed="0" w:uiPriority="0" w:semiHidden="0" w:name="header"/>
    <w:lsdException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nhideWhenUsed="0" w:uiPriority="0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uiPriority w:val="0"/>
  </w:style>
  <w:style w:type="table" w:default="1" w:styleId="7">
    <w:name w:val="Normal Table"/>
    <w:semiHidden/>
    <w:unhideWhenUsed/>
    <w:uiPriority w:val="99"/>
    <w:tblPr>
      <w:tblStyle w:val="7"/>
      <w:tblCellMar>
        <w:top w:w="0" w:type="dxa"/>
        <w:left w:w="108" w:type="dxa"/>
        <w:bottom w:w="0" w:type="dxa"/>
        <w:right w:w="108" w:type="dxa"/>
      </w:tblCellMar>
    </w:tblPr>
    <w:trPr>
      <w:wBefore w:w="0" w:type="dxa"/>
    </w:trPr>
  </w:style>
  <w:style w:type="paragraph" w:styleId="2">
    <w:name w:val="Balloon Text"/>
    <w:basedOn w:val="1"/>
    <w:uiPriority w:val="0"/>
    <w:rPr>
      <w:sz w:val="18"/>
      <w:szCs w:val="18"/>
    </w:rPr>
  </w:style>
  <w:style w:type="paragraph" w:styleId="3">
    <w:name w:val="footer"/>
    <w:basedOn w:val="1"/>
    <w:link w:val="16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iPriority w:val="0"/>
    <w:pPr>
      <w:widowControl/>
      <w:spacing w:before="100" w:beforeLines="0" w:beforeAutospacing="1" w:after="100" w:afterLines="0" w:afterAutospacing="1"/>
      <w:jc w:val="left"/>
    </w:pPr>
    <w:rPr>
      <w:rFonts w:ascii="宋体" w:hAnsi="宋体" w:cs="宋体"/>
      <w:kern w:val="0"/>
      <w:sz w:val="24"/>
    </w:rPr>
  </w:style>
  <w:style w:type="paragraph" w:styleId="6">
    <w:name w:val="Title"/>
    <w:basedOn w:val="1"/>
    <w:next w:val="1"/>
    <w:link w:val="15"/>
    <w:qFormat/>
    <w:uiPriority w:val="10"/>
    <w:pPr>
      <w:spacing w:before="240" w:after="60"/>
      <w:jc w:val="center"/>
      <w:outlineLvl w:val="0"/>
    </w:pPr>
    <w:rPr>
      <w:rFonts w:ascii="Calibri Light" w:hAnsi="Calibri Light"/>
      <w:b/>
      <w:bCs/>
      <w:sz w:val="32"/>
      <w:szCs w:val="32"/>
    </w:rPr>
  </w:style>
  <w:style w:type="table" w:styleId="8">
    <w:name w:val="Table Grid"/>
    <w:basedOn w:val="7"/>
    <w:uiPriority w:val="59"/>
    <w:tblPr>
      <w:tblStyle w:val="7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Hyperlink"/>
    <w:uiPriority w:val="0"/>
    <w:rPr>
      <w:rFonts w:hint="eastAsia" w:ascii="΢ȭхڢ,  ˎ̥ ,  ΢" w:eastAsia="΢ȭхڢ,  ˎ̥ ,  ΢"/>
      <w:color w:val="000000"/>
      <w:u w:val="none"/>
    </w:rPr>
  </w:style>
  <w:style w:type="character" w:customStyle="1" w:styleId="11">
    <w:name w:val="keyword"/>
    <w:basedOn w:val="9"/>
    <w:uiPriority w:val="0"/>
  </w:style>
  <w:style w:type="character" w:customStyle="1" w:styleId="12">
    <w:name w:val="yahei"/>
    <w:basedOn w:val="9"/>
    <w:uiPriority w:val="0"/>
  </w:style>
  <w:style w:type="character" w:customStyle="1" w:styleId="13">
    <w:name w:val="f141"/>
    <w:uiPriority w:val="0"/>
    <w:rPr>
      <w:sz w:val="21"/>
      <w:szCs w:val="21"/>
      <w:u w:val="none"/>
    </w:rPr>
  </w:style>
  <w:style w:type="paragraph" w:styleId="14">
    <w:name w:val="No Spacing"/>
    <w:qFormat/>
    <w:uiPriority w:val="1"/>
    <w:pPr>
      <w:widowControl w:val="0"/>
      <w:jc w:val="both"/>
    </w:pPr>
    <w:rPr>
      <w:rFonts w:ascii="Calibri" w:hAnsi="Calibri"/>
      <w:kern w:val="2"/>
      <w:sz w:val="21"/>
      <w:szCs w:val="22"/>
      <w:lang w:val="en-US" w:eastAsia="zh-CN" w:bidi="ar-SA"/>
    </w:rPr>
  </w:style>
  <w:style w:type="character" w:customStyle="1" w:styleId="15">
    <w:name w:val="标题 Char"/>
    <w:link w:val="6"/>
    <w:uiPriority w:val="10"/>
    <w:rPr>
      <w:rFonts w:ascii="Calibri Light" w:hAnsi="Calibri Light" w:cs="Times New Roman"/>
      <w:b/>
      <w:bCs/>
      <w:kern w:val="2"/>
      <w:sz w:val="32"/>
      <w:szCs w:val="32"/>
    </w:rPr>
  </w:style>
  <w:style w:type="character" w:customStyle="1" w:styleId="16">
    <w:name w:val="页脚 Char"/>
    <w:link w:val="3"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WPS%20Office\12.1.0.25225\office6\Normal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UW-SCM</Company>
  <Pages>4</Pages>
  <Words>1170</Words>
  <Characters>1251</Characters>
  <Lines>10</Lines>
  <Paragraphs>3</Paragraphs>
  <TotalTime>0</TotalTime>
  <ScaleCrop>false</ScaleCrop>
  <LinksUpToDate>false</LinksUpToDate>
  <CharactersWithSpaces>1294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2010-11-11T02:40:00Z</dcterms:created>
  <dc:creator>xiaojiang</dc:creator>
  <cp:lastModifiedBy>ylwnv6ii</cp:lastModifiedBy>
  <cp:lastPrinted>2014-12-17T07:12:00Z</cp:lastPrinted>
  <dcterms:modified xsi:type="dcterms:W3CDTF">2026-03-10T09:22:41Z</dcterms:modified>
  <dc:title>高层管理者、物流管理人员、仓储管理人员、计划管理人员、销售物流管理人员、财务管理人员及其他相关人员</dc:title>
  <cp:revision>921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0B074E35E8BA46EA92A0DE915C731C18_13</vt:lpwstr>
  </property>
</Properties>
</file>