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D0005">
      <w:pPr>
        <w:pStyle w:val="4"/>
        <w:spacing w:before="0" w:beforeAutospacing="0" w:after="0" w:afterAutospacing="0" w:line="480" w:lineRule="exact"/>
        <w:jc w:val="center"/>
        <w:rPr>
          <w:rFonts w:hint="eastAsia"/>
          <w:b/>
          <w:color w:val="1F4E79"/>
          <w:sz w:val="32"/>
          <w:szCs w:val="32"/>
        </w:rPr>
      </w:pPr>
      <w:r>
        <w:rPr>
          <w:rFonts w:hint="eastAsia"/>
          <w:b/>
          <w:color w:val="1F4E79"/>
          <w:sz w:val="32"/>
          <w:szCs w:val="32"/>
        </w:rPr>
        <w:t>采购品类管理——价值最大化方法论</w:t>
      </w:r>
    </w:p>
    <w:p w14:paraId="58DD7EB7">
      <w:pPr>
        <w:pStyle w:val="4"/>
        <w:spacing w:before="0" w:beforeAutospacing="0" w:after="0" w:afterAutospacing="0" w:line="480" w:lineRule="exact"/>
        <w:rPr>
          <w:b/>
          <w:color w:val="270381"/>
        </w:rPr>
      </w:pPr>
    </w:p>
    <w:p w14:paraId="7448C228">
      <w:pPr>
        <w:pStyle w:val="4"/>
        <w:spacing w:before="0" w:beforeAutospacing="0" w:after="0" w:afterAutospacing="0" w:line="480" w:lineRule="exact"/>
        <w:rPr>
          <w:b/>
          <w:color w:val="1F4E79"/>
        </w:rPr>
      </w:pPr>
      <w:r>
        <w:rPr>
          <w:rFonts w:hint="eastAsia"/>
          <w:b/>
          <w:color w:val="1F4E79"/>
        </w:rPr>
        <w:t>课程背景：</w:t>
      </w:r>
    </w:p>
    <w:p w14:paraId="4FC83EEA">
      <w:pPr>
        <w:pStyle w:val="4"/>
        <w:spacing w:before="0" w:beforeAutospacing="0" w:after="0" w:afterAutospacing="0" w:line="480" w:lineRule="exact"/>
        <w:ind w:firstLine="482" w:firstLineChars="200"/>
        <w:rPr>
          <w:b/>
        </w:rPr>
      </w:pPr>
      <w:r>
        <w:rPr>
          <w:rFonts w:hint="eastAsia"/>
          <w:b/>
        </w:rPr>
        <w:t>关于采购降本：</w:t>
      </w:r>
    </w:p>
    <w:p w14:paraId="05B368AD">
      <w:pPr>
        <w:spacing w:line="480" w:lineRule="exact"/>
        <w:ind w:left="48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你是否除了转嫁、更换供应商，而黔驴技穷？</w:t>
      </w:r>
    </w:p>
    <w:p w14:paraId="5D3333CE">
      <w:pPr>
        <w:spacing w:line="480" w:lineRule="exact"/>
        <w:ind w:left="48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你是否只盯供方价格，而非总成本，一叶障目，不见泰山？</w:t>
      </w:r>
    </w:p>
    <w:p w14:paraId="308D8402">
      <w:pPr>
        <w:spacing w:line="480" w:lineRule="exact"/>
        <w:ind w:left="48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你是否尤如丢失指南针的邮轮，茫茫大海丧失了方向？</w:t>
      </w:r>
    </w:p>
    <w:p w14:paraId="0B6862D6">
      <w:pPr>
        <w:spacing w:line="480" w:lineRule="exact"/>
        <w:ind w:left="48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你是否忙忙碌碌一整年，你是否看了无数降本相关书籍，而回到岗位无法实施落地，无法跨越从知识到价值的阿喀琉斯之踵？</w:t>
      </w:r>
    </w:p>
    <w:p w14:paraId="7D4CD0E8">
      <w:pPr>
        <w:pStyle w:val="4"/>
        <w:spacing w:before="0" w:beforeAutospacing="0" w:after="0" w:afterAutospacing="0" w:line="480" w:lineRule="exact"/>
        <w:ind w:firstLine="480" w:firstLineChars="200"/>
        <w:rPr>
          <w:rFonts w:cs="Times New Roman"/>
          <w:bCs/>
          <w:color w:val="000000"/>
          <w:kern w:val="2"/>
        </w:rPr>
      </w:pPr>
      <w:r>
        <w:rPr>
          <w:rFonts w:hint="eastAsia" w:cs="Times New Roman"/>
          <w:bCs/>
          <w:color w:val="000000"/>
          <w:kern w:val="2"/>
        </w:rPr>
        <w:t>管理大学彼得</w:t>
      </w:r>
      <w:r>
        <w:rPr>
          <w:rFonts w:hint="eastAsia" w:cs="Times New Roman"/>
          <w:bCs/>
          <w:color w:val="000000"/>
          <w:kern w:val="2"/>
          <w:lang w:val="en-US" w:eastAsia="zh-CN"/>
        </w:rPr>
        <w:t>·</w:t>
      </w:r>
      <w:r>
        <w:rPr>
          <w:rFonts w:hint="eastAsia" w:cs="Times New Roman"/>
          <w:bCs/>
          <w:color w:val="000000"/>
          <w:kern w:val="2"/>
        </w:rPr>
        <w:t>德鲁克曾说“商业中获益于独立性的最大的潜在机会，就在在于其生产企业与其供应商之间。这是所剩的赢取竞争优势最大的未开发领域----没有什么领域像该领域一样是如此地被人忽视。</w:t>
      </w:r>
      <w:r>
        <w:rPr>
          <w:rFonts w:cs="Times New Roman"/>
          <w:bCs/>
          <w:color w:val="000000"/>
          <w:kern w:val="2"/>
        </w:rPr>
        <w:t> ”</w:t>
      </w:r>
    </w:p>
    <w:p w14:paraId="336A0FA6">
      <w:pPr>
        <w:spacing w:line="480" w:lineRule="exact"/>
        <w:ind w:firstLine="480" w:firstLineChars="200"/>
        <w:rPr>
          <w:rFonts w:hint="eastAsia"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增量市场进入存量市场时代，如果你正肩扛c</w:t>
      </w:r>
      <w:r>
        <w:rPr>
          <w:rFonts w:ascii="宋体" w:hAnsi="宋体"/>
          <w:bCs/>
          <w:color w:val="000000"/>
          <w:sz w:val="24"/>
        </w:rPr>
        <w:t>ost down</w:t>
      </w:r>
      <w:r>
        <w:rPr>
          <w:rFonts w:hint="eastAsia" w:ascii="宋体" w:hAnsi="宋体"/>
          <w:bCs/>
          <w:color w:val="000000"/>
          <w:sz w:val="24"/>
        </w:rPr>
        <w:t>降本目标，本课程1</w:t>
      </w:r>
      <w:r>
        <w:rPr>
          <w:rFonts w:ascii="宋体" w:hAnsi="宋体"/>
          <w:bCs/>
          <w:color w:val="000000"/>
          <w:sz w:val="24"/>
        </w:rPr>
        <w:t>6</w:t>
      </w:r>
      <w:r>
        <w:rPr>
          <w:rFonts w:hint="eastAsia" w:ascii="宋体" w:hAnsi="宋体"/>
          <w:bCs/>
          <w:color w:val="000000"/>
          <w:sz w:val="24"/>
        </w:rPr>
        <w:t>个场景，1</w:t>
      </w:r>
      <w:r>
        <w:rPr>
          <w:rFonts w:ascii="宋体" w:hAnsi="宋体"/>
          <w:bCs/>
          <w:color w:val="000000"/>
          <w:sz w:val="24"/>
        </w:rPr>
        <w:t>6</w:t>
      </w:r>
      <w:r>
        <w:rPr>
          <w:rFonts w:hint="eastAsia" w:ascii="宋体" w:hAnsi="宋体"/>
          <w:bCs/>
          <w:color w:val="000000"/>
          <w:sz w:val="24"/>
        </w:rPr>
        <w:t>个案例，1</w:t>
      </w:r>
      <w:r>
        <w:rPr>
          <w:rFonts w:ascii="宋体" w:hAnsi="宋体"/>
          <w:bCs/>
          <w:color w:val="000000"/>
          <w:sz w:val="24"/>
        </w:rPr>
        <w:t>6</w:t>
      </w:r>
      <w:r>
        <w:rPr>
          <w:rFonts w:hint="eastAsia" w:ascii="宋体" w:hAnsi="宋体"/>
          <w:bCs/>
          <w:color w:val="000000"/>
          <w:sz w:val="24"/>
        </w:rPr>
        <w:t>个工具，1</w:t>
      </w:r>
      <w:r>
        <w:rPr>
          <w:rFonts w:ascii="宋体" w:hAnsi="宋体"/>
          <w:bCs/>
          <w:color w:val="000000"/>
          <w:sz w:val="24"/>
        </w:rPr>
        <w:t>6</w:t>
      </w:r>
      <w:r>
        <w:rPr>
          <w:rFonts w:hint="eastAsia" w:ascii="宋体" w:hAnsi="宋体"/>
          <w:bCs/>
          <w:color w:val="000000"/>
          <w:sz w:val="24"/>
        </w:rPr>
        <w:t xml:space="preserve">个方法告诉你一套系统的从知道到到做到的降本方法论。 </w:t>
      </w:r>
    </w:p>
    <w:p w14:paraId="5D5DDD1C">
      <w:pPr>
        <w:pStyle w:val="4"/>
        <w:spacing w:before="0" w:beforeAutospacing="0" w:after="0" w:afterAutospacing="0" w:line="480" w:lineRule="exact"/>
        <w:rPr>
          <w:b/>
          <w:color w:val="1F4E79"/>
        </w:rPr>
      </w:pPr>
    </w:p>
    <w:p w14:paraId="0CA7E8F6">
      <w:pPr>
        <w:pStyle w:val="4"/>
        <w:spacing w:before="0" w:beforeAutospacing="0" w:after="0" w:afterAutospacing="0" w:line="480" w:lineRule="exact"/>
        <w:rPr>
          <w:rFonts w:hint="eastAsia"/>
          <w:b/>
          <w:color w:val="1F4E79"/>
        </w:rPr>
      </w:pPr>
      <w:r>
        <w:rPr>
          <w:rFonts w:hint="eastAsia"/>
          <w:b/>
          <w:color w:val="1F4E79"/>
        </w:rPr>
        <w:t>课程收益：</w:t>
      </w:r>
    </w:p>
    <w:p w14:paraId="4036E38C">
      <w:pPr>
        <w:pStyle w:val="10"/>
        <w:spacing w:line="480" w:lineRule="exact"/>
        <w:ind w:firstLine="0" w:firstLineChars="0"/>
        <w:jc w:val="left"/>
        <w:rPr>
          <w:rFonts w:ascii="宋体" w:hAnsi="宋体"/>
          <w:bCs/>
          <w:color w:val="000000"/>
          <w:sz w:val="24"/>
          <w:szCs w:val="24"/>
        </w:rPr>
      </w:pPr>
      <w:r>
        <w:rPr>
          <w:rFonts w:hint="eastAsia" w:ascii="宋体" w:hAnsi="宋体"/>
          <w:bCs/>
          <w:color w:val="000000"/>
          <w:sz w:val="24"/>
          <w:szCs w:val="24"/>
        </w:rPr>
        <w:t>1. 解决强</w:t>
      </w:r>
      <w:r>
        <w:rPr>
          <w:rFonts w:ascii="宋体" w:hAnsi="宋体"/>
          <w:bCs/>
          <w:color w:val="000000"/>
          <w:sz w:val="24"/>
          <w:szCs w:val="24"/>
        </w:rPr>
        <w:t>势供方新思路</w:t>
      </w:r>
      <w:r>
        <w:rPr>
          <w:rFonts w:hint="eastAsia" w:ascii="宋体" w:hAnsi="宋体"/>
          <w:bCs/>
          <w:color w:val="000000"/>
          <w:sz w:val="24"/>
          <w:szCs w:val="24"/>
        </w:rPr>
        <w:t>，创</w:t>
      </w:r>
      <w:r>
        <w:rPr>
          <w:rFonts w:ascii="宋体" w:hAnsi="宋体"/>
          <w:bCs/>
          <w:color w:val="000000"/>
          <w:sz w:val="24"/>
          <w:szCs w:val="24"/>
        </w:rPr>
        <w:t>造强</w:t>
      </w:r>
      <w:r>
        <w:rPr>
          <w:rFonts w:hint="eastAsia" w:ascii="宋体" w:hAnsi="宋体"/>
          <w:bCs/>
          <w:color w:val="000000"/>
          <w:sz w:val="24"/>
          <w:szCs w:val="24"/>
        </w:rPr>
        <w:t>势</w:t>
      </w:r>
      <w:r>
        <w:rPr>
          <w:rFonts w:ascii="宋体" w:hAnsi="宋体"/>
          <w:bCs/>
          <w:color w:val="000000"/>
          <w:sz w:val="24"/>
          <w:szCs w:val="24"/>
        </w:rPr>
        <w:t>供方</w:t>
      </w:r>
      <w:r>
        <w:rPr>
          <w:rFonts w:hint="eastAsia" w:ascii="宋体" w:hAnsi="宋体"/>
          <w:bCs/>
          <w:color w:val="000000"/>
          <w:sz w:val="24"/>
          <w:szCs w:val="24"/>
        </w:rPr>
        <w:t>博弈</w:t>
      </w:r>
      <w:r>
        <w:rPr>
          <w:rFonts w:ascii="宋体" w:hAnsi="宋体"/>
          <w:bCs/>
          <w:color w:val="000000"/>
          <w:sz w:val="24"/>
          <w:szCs w:val="24"/>
        </w:rPr>
        <w:t>新筹码</w:t>
      </w:r>
    </w:p>
    <w:p w14:paraId="64EC1193">
      <w:pPr>
        <w:pStyle w:val="10"/>
        <w:spacing w:line="480" w:lineRule="exact"/>
        <w:ind w:firstLine="0" w:firstLineChars="0"/>
        <w:jc w:val="left"/>
        <w:rPr>
          <w:rFonts w:ascii="宋体" w:hAnsi="宋体"/>
          <w:bCs/>
          <w:color w:val="000000"/>
          <w:sz w:val="24"/>
          <w:szCs w:val="24"/>
        </w:rPr>
      </w:pPr>
      <w:r>
        <w:rPr>
          <w:rFonts w:hint="eastAsia" w:ascii="宋体" w:hAnsi="宋体"/>
          <w:bCs/>
          <w:color w:val="000000"/>
          <w:sz w:val="24"/>
          <w:szCs w:val="24"/>
        </w:rPr>
        <w:t>2. 厘清</w:t>
      </w:r>
      <w:r>
        <w:rPr>
          <w:rFonts w:ascii="宋体" w:hAnsi="宋体"/>
          <w:bCs/>
          <w:color w:val="000000"/>
          <w:sz w:val="24"/>
          <w:szCs w:val="24"/>
        </w:rPr>
        <w:t>采购总成本</w:t>
      </w:r>
      <w:r>
        <w:rPr>
          <w:rFonts w:hint="eastAsia" w:ascii="宋体" w:hAnsi="宋体"/>
          <w:bCs/>
          <w:color w:val="000000"/>
          <w:sz w:val="24"/>
          <w:szCs w:val="24"/>
        </w:rPr>
        <w:t>内</w:t>
      </w:r>
      <w:r>
        <w:rPr>
          <w:rFonts w:ascii="宋体" w:hAnsi="宋体"/>
          <w:bCs/>
          <w:color w:val="000000"/>
          <w:sz w:val="24"/>
          <w:szCs w:val="24"/>
        </w:rPr>
        <w:t>涵，</w:t>
      </w:r>
      <w:r>
        <w:rPr>
          <w:rFonts w:hint="eastAsia" w:ascii="宋体" w:hAnsi="宋体"/>
          <w:bCs/>
          <w:color w:val="000000"/>
          <w:sz w:val="24"/>
          <w:szCs w:val="24"/>
        </w:rPr>
        <w:t>清</w:t>
      </w:r>
      <w:r>
        <w:rPr>
          <w:rFonts w:ascii="宋体" w:hAnsi="宋体"/>
          <w:bCs/>
          <w:color w:val="000000"/>
          <w:sz w:val="24"/>
          <w:szCs w:val="24"/>
        </w:rPr>
        <w:t>晰采购成本</w:t>
      </w:r>
      <w:r>
        <w:rPr>
          <w:rFonts w:hint="eastAsia" w:ascii="宋体" w:hAnsi="宋体"/>
          <w:bCs/>
          <w:color w:val="000000"/>
          <w:sz w:val="24"/>
          <w:szCs w:val="24"/>
        </w:rPr>
        <w:t>降低新</w:t>
      </w:r>
      <w:r>
        <w:rPr>
          <w:rFonts w:ascii="宋体" w:hAnsi="宋体"/>
          <w:bCs/>
          <w:color w:val="000000"/>
          <w:sz w:val="24"/>
          <w:szCs w:val="24"/>
        </w:rPr>
        <w:t>方向</w:t>
      </w:r>
    </w:p>
    <w:p w14:paraId="744C300D">
      <w:pPr>
        <w:pStyle w:val="10"/>
        <w:spacing w:line="480" w:lineRule="exact"/>
        <w:ind w:firstLine="0" w:firstLineChars="0"/>
        <w:jc w:val="left"/>
        <w:rPr>
          <w:rFonts w:ascii="宋体" w:hAnsi="宋体"/>
          <w:bCs/>
          <w:color w:val="000000"/>
          <w:sz w:val="24"/>
          <w:szCs w:val="24"/>
        </w:rPr>
      </w:pPr>
      <w:r>
        <w:rPr>
          <w:rFonts w:hint="eastAsia" w:ascii="宋体" w:hAnsi="宋体"/>
          <w:bCs/>
          <w:color w:val="000000"/>
          <w:sz w:val="24"/>
          <w:szCs w:val="24"/>
        </w:rPr>
        <w:t>3. 学会非</w:t>
      </w:r>
      <w:r>
        <w:rPr>
          <w:rFonts w:ascii="宋体" w:hAnsi="宋体"/>
          <w:bCs/>
          <w:color w:val="000000"/>
          <w:sz w:val="24"/>
          <w:szCs w:val="24"/>
        </w:rPr>
        <w:t>标</w:t>
      </w:r>
      <w:r>
        <w:rPr>
          <w:rFonts w:hint="eastAsia" w:ascii="宋体" w:hAnsi="宋体"/>
          <w:bCs/>
          <w:color w:val="000000"/>
          <w:sz w:val="24"/>
          <w:szCs w:val="24"/>
        </w:rPr>
        <w:t>件价</w:t>
      </w:r>
      <w:r>
        <w:rPr>
          <w:rFonts w:ascii="宋体" w:hAnsi="宋体"/>
          <w:bCs/>
          <w:color w:val="000000"/>
          <w:sz w:val="24"/>
          <w:szCs w:val="24"/>
        </w:rPr>
        <w:t>格</w:t>
      </w:r>
      <w:r>
        <w:rPr>
          <w:rFonts w:hint="eastAsia" w:ascii="宋体" w:hAnsi="宋体"/>
          <w:bCs/>
          <w:color w:val="000000"/>
          <w:sz w:val="24"/>
          <w:szCs w:val="24"/>
        </w:rPr>
        <w:t>分</w:t>
      </w:r>
      <w:r>
        <w:rPr>
          <w:rFonts w:ascii="宋体" w:hAnsi="宋体"/>
          <w:bCs/>
          <w:color w:val="000000"/>
          <w:sz w:val="24"/>
          <w:szCs w:val="24"/>
        </w:rPr>
        <w:t>析，</w:t>
      </w:r>
      <w:r>
        <w:rPr>
          <w:rFonts w:hint="eastAsia" w:ascii="宋体" w:hAnsi="宋体"/>
          <w:bCs/>
          <w:color w:val="000000"/>
          <w:sz w:val="24"/>
          <w:szCs w:val="24"/>
        </w:rPr>
        <w:t>建</w:t>
      </w:r>
      <w:r>
        <w:rPr>
          <w:rFonts w:ascii="宋体" w:hAnsi="宋体"/>
          <w:bCs/>
          <w:color w:val="000000"/>
          <w:sz w:val="24"/>
          <w:szCs w:val="24"/>
        </w:rPr>
        <w:t>立采购单价</w:t>
      </w:r>
      <w:r>
        <w:rPr>
          <w:rFonts w:hint="eastAsia" w:ascii="宋体" w:hAnsi="宋体"/>
          <w:bCs/>
          <w:color w:val="000000"/>
          <w:sz w:val="24"/>
          <w:szCs w:val="24"/>
        </w:rPr>
        <w:t>明细新</w:t>
      </w:r>
      <w:r>
        <w:rPr>
          <w:rFonts w:ascii="宋体" w:hAnsi="宋体"/>
          <w:bCs/>
          <w:color w:val="000000"/>
          <w:sz w:val="24"/>
          <w:szCs w:val="24"/>
        </w:rPr>
        <w:t>标准</w:t>
      </w:r>
    </w:p>
    <w:p w14:paraId="631B4F6F">
      <w:pPr>
        <w:pStyle w:val="10"/>
        <w:spacing w:line="480" w:lineRule="exact"/>
        <w:ind w:firstLine="0" w:firstLineChars="0"/>
        <w:jc w:val="left"/>
        <w:rPr>
          <w:rFonts w:ascii="宋体" w:hAnsi="宋体"/>
          <w:bCs/>
          <w:color w:val="000000"/>
          <w:sz w:val="24"/>
          <w:szCs w:val="24"/>
        </w:rPr>
      </w:pPr>
      <w:r>
        <w:rPr>
          <w:rFonts w:hint="eastAsia" w:ascii="宋体" w:hAnsi="宋体"/>
          <w:bCs/>
          <w:color w:val="000000"/>
          <w:sz w:val="24"/>
          <w:szCs w:val="24"/>
        </w:rPr>
        <w:t>4. 掌握</w:t>
      </w:r>
      <w:r>
        <w:rPr>
          <w:rFonts w:ascii="宋体" w:hAnsi="宋体"/>
          <w:bCs/>
          <w:color w:val="000000"/>
          <w:sz w:val="24"/>
          <w:szCs w:val="24"/>
        </w:rPr>
        <w:t>物料分类</w:t>
      </w:r>
      <w:r>
        <w:rPr>
          <w:rFonts w:hint="eastAsia" w:ascii="宋体" w:hAnsi="宋体"/>
          <w:bCs/>
          <w:color w:val="000000"/>
          <w:sz w:val="24"/>
          <w:szCs w:val="24"/>
        </w:rPr>
        <w:t>新维度，熟练运</w:t>
      </w:r>
      <w:r>
        <w:rPr>
          <w:rFonts w:ascii="宋体" w:hAnsi="宋体"/>
          <w:bCs/>
          <w:color w:val="000000"/>
          <w:sz w:val="24"/>
          <w:szCs w:val="24"/>
        </w:rPr>
        <w:t>用</w:t>
      </w:r>
      <w:r>
        <w:rPr>
          <w:rFonts w:hint="eastAsia" w:ascii="宋体" w:hAnsi="宋体"/>
          <w:bCs/>
          <w:color w:val="000000"/>
          <w:sz w:val="24"/>
          <w:szCs w:val="24"/>
        </w:rPr>
        <w:t>分</w:t>
      </w:r>
      <w:r>
        <w:rPr>
          <w:rFonts w:ascii="宋体" w:hAnsi="宋体"/>
          <w:bCs/>
          <w:color w:val="000000"/>
          <w:sz w:val="24"/>
          <w:szCs w:val="24"/>
        </w:rPr>
        <w:t>类工具提绩效</w:t>
      </w:r>
    </w:p>
    <w:p w14:paraId="46EFA0F8">
      <w:pPr>
        <w:pStyle w:val="10"/>
        <w:spacing w:line="480" w:lineRule="exact"/>
        <w:ind w:firstLine="0" w:firstLineChars="0"/>
        <w:jc w:val="left"/>
        <w:rPr>
          <w:rFonts w:ascii="宋体" w:hAnsi="宋体"/>
          <w:bCs/>
          <w:color w:val="000000"/>
          <w:sz w:val="24"/>
          <w:szCs w:val="24"/>
        </w:rPr>
      </w:pPr>
    </w:p>
    <w:p w14:paraId="1292FEB1">
      <w:pPr>
        <w:pStyle w:val="10"/>
        <w:spacing w:line="480" w:lineRule="exact"/>
        <w:ind w:firstLine="0" w:firstLineChars="0"/>
        <w:jc w:val="left"/>
        <w:rPr>
          <w:rFonts w:hint="eastAsia" w:ascii="宋体" w:hAnsi="宋体"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color w:val="1F4E79"/>
          <w:kern w:val="0"/>
          <w:sz w:val="24"/>
          <w:szCs w:val="24"/>
        </w:rPr>
        <w:t>课程时间：</w:t>
      </w:r>
      <w:r>
        <w:rPr>
          <w:rFonts w:hint="eastAsia" w:ascii="宋体" w:hAnsi="宋体"/>
          <w:bCs/>
          <w:color w:val="000000"/>
          <w:sz w:val="24"/>
          <w:szCs w:val="24"/>
        </w:rPr>
        <w:t>2天，6小时/天</w:t>
      </w:r>
    </w:p>
    <w:p w14:paraId="61E602AB">
      <w:pPr>
        <w:pStyle w:val="4"/>
        <w:spacing w:before="0" w:beforeAutospacing="0" w:after="0" w:afterAutospacing="0" w:line="480" w:lineRule="exact"/>
        <w:rPr>
          <w:rFonts w:cs="Times New Roman"/>
          <w:bCs/>
          <w:color w:val="000000"/>
          <w:kern w:val="2"/>
        </w:rPr>
      </w:pPr>
      <w:r>
        <w:rPr>
          <w:rFonts w:hint="eastAsia"/>
          <w:b/>
          <w:color w:val="1F4E79"/>
        </w:rPr>
        <w:t>课程对象：</w:t>
      </w:r>
      <w:r>
        <w:rPr>
          <w:rFonts w:hint="eastAsia" w:cs="Times New Roman"/>
          <w:bCs/>
          <w:color w:val="000000"/>
          <w:kern w:val="2"/>
        </w:rPr>
        <w:t>企业总经理、供应链总监、采购经理、物料经理及</w:t>
      </w:r>
      <w:r>
        <w:rPr>
          <w:rFonts w:cs="Times New Roman"/>
          <w:bCs/>
          <w:color w:val="000000"/>
          <w:kern w:val="2"/>
        </w:rPr>
        <w:t>采购与供应从业人士</w:t>
      </w:r>
      <w:r>
        <w:rPr>
          <w:rFonts w:hint="eastAsia" w:cs="Times New Roman"/>
          <w:bCs/>
          <w:color w:val="000000"/>
          <w:kern w:val="2"/>
        </w:rPr>
        <w:t>等</w:t>
      </w:r>
    </w:p>
    <w:p w14:paraId="2EFE38DC">
      <w:pPr>
        <w:pStyle w:val="9"/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 w:cs="宋体"/>
          <w:b/>
          <w:color w:val="1F4E79"/>
          <w:kern w:val="0"/>
          <w:sz w:val="24"/>
          <w:szCs w:val="24"/>
        </w:rPr>
        <w:t>授课风格：</w:t>
      </w:r>
      <w:r>
        <w:rPr>
          <w:rFonts w:hint="eastAsia" w:ascii="宋体" w:hAnsi="宋体"/>
          <w:sz w:val="24"/>
          <w:szCs w:val="24"/>
        </w:rPr>
        <w:t>案例剖析深入，理论结合实际，操作性强、系统性高</w:t>
      </w:r>
    </w:p>
    <w:p w14:paraId="010B1BA3">
      <w:pPr>
        <w:pStyle w:val="9"/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 w:cs="宋体"/>
          <w:b/>
          <w:color w:val="1F4E79"/>
          <w:kern w:val="0"/>
          <w:sz w:val="24"/>
          <w:szCs w:val="24"/>
        </w:rPr>
        <w:t>课程方式：</w:t>
      </w:r>
      <w:r>
        <w:rPr>
          <w:rFonts w:hint="eastAsia" w:ascii="宋体" w:hAnsi="宋体"/>
          <w:sz w:val="24"/>
          <w:szCs w:val="24"/>
        </w:rPr>
        <w:t>互动、讲授、发问、头脑风暴、案例分析、角色扮演</w:t>
      </w:r>
    </w:p>
    <w:p w14:paraId="21A2BB57">
      <w:pPr>
        <w:pStyle w:val="4"/>
        <w:spacing w:before="0" w:beforeAutospacing="0" w:after="0" w:afterAutospacing="0" w:line="480" w:lineRule="exact"/>
        <w:rPr>
          <w:rFonts w:hint="eastAsia"/>
          <w:b/>
          <w:color w:val="1F4E79"/>
        </w:rPr>
      </w:pPr>
    </w:p>
    <w:p w14:paraId="71567304">
      <w:pPr>
        <w:pStyle w:val="4"/>
        <w:spacing w:before="0" w:beforeAutospacing="0" w:after="0" w:afterAutospacing="0" w:line="480" w:lineRule="exact"/>
        <w:rPr>
          <w:b/>
          <w:color w:val="1F4E79"/>
        </w:rPr>
      </w:pPr>
      <w:r>
        <w:rPr>
          <w:rFonts w:hint="eastAsia"/>
          <w:b/>
          <w:color w:val="1F4E79"/>
        </w:rPr>
        <w:t>课程</w:t>
      </w:r>
      <w:r>
        <w:rPr>
          <w:b/>
          <w:color w:val="1F4E79"/>
        </w:rPr>
        <w:t>模型</w:t>
      </w:r>
      <w:r>
        <w:rPr>
          <w:rFonts w:hint="eastAsia"/>
          <w:b/>
          <w:color w:val="1F4E79"/>
        </w:rPr>
        <w:t>：</w:t>
      </w:r>
    </w:p>
    <w:p w14:paraId="62B7DA5F">
      <w:pPr>
        <w:pStyle w:val="4"/>
        <w:spacing w:before="0" w:beforeAutospacing="0" w:after="0" w:afterAutospacing="0"/>
        <w:rPr>
          <w:b/>
          <w:color w:val="1F4E79"/>
        </w:rPr>
      </w:pPr>
      <w:r>
        <w:rPr>
          <w:b/>
          <w:color w:val="270381"/>
          <w:lang/>
        </w:rPr>
        <w:drawing>
          <wp:inline distT="0" distB="0" distL="114300" distR="114300">
            <wp:extent cx="2641600" cy="1512570"/>
            <wp:effectExtent l="0" t="0" r="6350" b="1143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393E5">
      <w:pPr>
        <w:pStyle w:val="4"/>
        <w:spacing w:before="0" w:beforeAutospacing="0" w:after="0" w:afterAutospacing="0"/>
        <w:jc w:val="center"/>
        <w:rPr>
          <w:rFonts w:hint="eastAsia"/>
          <w:b/>
          <w:color w:val="270381"/>
        </w:rPr>
      </w:pPr>
    </w:p>
    <w:p w14:paraId="6C5B9A33">
      <w:pPr>
        <w:pStyle w:val="4"/>
        <w:spacing w:before="0" w:beforeAutospacing="0" w:after="0" w:afterAutospacing="0" w:line="480" w:lineRule="exact"/>
        <w:jc w:val="center"/>
        <w:rPr>
          <w:rFonts w:hint="eastAsia"/>
          <w:b/>
          <w:color w:val="1F4E79"/>
        </w:rPr>
      </w:pPr>
      <w:r>
        <w:rPr>
          <w:rFonts w:hint="eastAsia"/>
          <w:b/>
          <w:color w:val="1F4E79"/>
        </w:rPr>
        <w:t>课程大纲</w:t>
      </w:r>
    </w:p>
    <w:p w14:paraId="1C0DD17D">
      <w:pPr>
        <w:pStyle w:val="4"/>
        <w:spacing w:before="0" w:beforeAutospacing="0" w:after="0" w:afterAutospacing="0" w:line="480" w:lineRule="exact"/>
        <w:rPr>
          <w:b/>
          <w:color w:val="1F4E79"/>
        </w:rPr>
      </w:pPr>
      <w:r>
        <w:rPr>
          <w:rFonts w:hint="eastAsia"/>
          <w:b/>
          <w:color w:val="1F4E79"/>
        </w:rPr>
        <w:t>第一讲：采购成本管理新思维</w:t>
      </w:r>
    </w:p>
    <w:p w14:paraId="13A008B8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 采购成本管理四大误区</w:t>
      </w:r>
    </w:p>
    <w:p w14:paraId="349C2021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思考：</w:t>
      </w:r>
      <w:r>
        <w:rPr>
          <w:rFonts w:hint="eastAsia" w:ascii="宋体" w:hAnsi="宋体"/>
          <w:sz w:val="24"/>
        </w:rPr>
        <w:t>2</w:t>
      </w:r>
      <w:r>
        <w:rPr>
          <w:rFonts w:ascii="宋体" w:hAnsi="宋体"/>
          <w:sz w:val="24"/>
        </w:rPr>
        <w:t>0</w:t>
      </w:r>
      <w:r>
        <w:rPr>
          <w:rFonts w:hint="eastAsia" w:ascii="宋体" w:hAnsi="宋体"/>
          <w:sz w:val="24"/>
        </w:rPr>
        <w:t>年不涨价毛利增加背后有何秘密</w:t>
      </w:r>
    </w:p>
    <w:p w14:paraId="494E24C4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方法：科尔尼供需博弈力采购价值最大化</w:t>
      </w:r>
    </w:p>
    <w:p w14:paraId="529E52CD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</w:t>
      </w:r>
      <w:r>
        <w:rPr>
          <w:rFonts w:ascii="宋体" w:hAnsi="宋体"/>
          <w:b/>
          <w:bCs/>
          <w:sz w:val="24"/>
        </w:rPr>
        <w:t>讨论：</w:t>
      </w:r>
      <w:r>
        <w:rPr>
          <w:rFonts w:hint="eastAsia" w:ascii="宋体" w:hAnsi="宋体"/>
          <w:sz w:val="24"/>
        </w:rPr>
        <w:t>采</w:t>
      </w:r>
      <w:r>
        <w:rPr>
          <w:rFonts w:ascii="宋体" w:hAnsi="宋体"/>
          <w:sz w:val="24"/>
        </w:rPr>
        <w:t>购成本</w:t>
      </w:r>
      <w:r>
        <w:rPr>
          <w:rFonts w:hint="eastAsia" w:ascii="宋体" w:hAnsi="宋体"/>
          <w:sz w:val="24"/>
        </w:rPr>
        <w:t>对企业财报</w:t>
      </w:r>
      <w:r>
        <w:rPr>
          <w:rFonts w:ascii="宋体" w:hAnsi="宋体"/>
          <w:sz w:val="24"/>
        </w:rPr>
        <w:t>影响与关</w:t>
      </w:r>
      <w:r>
        <w:rPr>
          <w:rFonts w:hint="eastAsia" w:ascii="宋体" w:hAnsi="宋体"/>
          <w:sz w:val="24"/>
        </w:rPr>
        <w:t>联（数据</w:t>
      </w:r>
      <w:r>
        <w:rPr>
          <w:rFonts w:ascii="宋体" w:hAnsi="宋体"/>
          <w:sz w:val="24"/>
        </w:rPr>
        <w:t>模拟</w:t>
      </w:r>
      <w:r>
        <w:rPr>
          <w:rFonts w:hint="eastAsia" w:ascii="宋体" w:hAnsi="宋体"/>
          <w:sz w:val="24"/>
        </w:rPr>
        <w:t>呈</w:t>
      </w:r>
      <w:r>
        <w:rPr>
          <w:rFonts w:ascii="宋体" w:hAnsi="宋体"/>
          <w:sz w:val="24"/>
        </w:rPr>
        <w:t>现）</w:t>
      </w:r>
    </w:p>
    <w:p w14:paraId="5A74FE78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案例讨论：</w:t>
      </w:r>
      <w:r>
        <w:rPr>
          <w:rFonts w:hint="eastAsia" w:ascii="宋体" w:hAnsi="宋体"/>
          <w:sz w:val="24"/>
        </w:rPr>
        <w:t>制造企业</w:t>
      </w:r>
      <w:r>
        <w:rPr>
          <w:rFonts w:ascii="宋体" w:hAnsi="宋体"/>
          <w:sz w:val="24"/>
        </w:rPr>
        <w:t>采购</w:t>
      </w:r>
      <w:r>
        <w:rPr>
          <w:rFonts w:hint="eastAsia" w:ascii="宋体" w:hAnsi="宋体"/>
          <w:sz w:val="24"/>
        </w:rPr>
        <w:t>三</w:t>
      </w:r>
      <w:r>
        <w:rPr>
          <w:rFonts w:ascii="宋体" w:hAnsi="宋体"/>
          <w:sz w:val="24"/>
        </w:rPr>
        <w:t>维度总成本</w:t>
      </w:r>
      <w:r>
        <w:rPr>
          <w:rFonts w:hint="eastAsia" w:ascii="宋体" w:hAnsi="宋体"/>
          <w:sz w:val="24"/>
        </w:rPr>
        <w:t>分</w:t>
      </w:r>
      <w:r>
        <w:rPr>
          <w:rFonts w:ascii="宋体" w:hAnsi="宋体"/>
          <w:sz w:val="24"/>
        </w:rPr>
        <w:t>析</w:t>
      </w:r>
      <w:r>
        <w:rPr>
          <w:rFonts w:hint="eastAsia" w:ascii="宋体" w:hAnsi="宋体"/>
          <w:sz w:val="24"/>
        </w:rPr>
        <w:t>（头</w:t>
      </w:r>
      <w:r>
        <w:rPr>
          <w:rFonts w:ascii="宋体" w:hAnsi="宋体"/>
          <w:sz w:val="24"/>
        </w:rPr>
        <w:t>脑风暴模型）</w:t>
      </w:r>
    </w:p>
    <w:p w14:paraId="7D4CE744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案例讨论：</w:t>
      </w:r>
      <w:r>
        <w:rPr>
          <w:rFonts w:hint="eastAsia" w:ascii="宋体" w:hAnsi="宋体"/>
          <w:sz w:val="24"/>
        </w:rPr>
        <w:t>某知名品牌2</w:t>
      </w:r>
      <w:r>
        <w:rPr>
          <w:rFonts w:ascii="宋体" w:hAnsi="宋体"/>
          <w:sz w:val="24"/>
        </w:rPr>
        <w:t>0</w:t>
      </w:r>
      <w:r>
        <w:rPr>
          <w:rFonts w:hint="eastAsia" w:ascii="宋体" w:hAnsi="宋体"/>
          <w:sz w:val="24"/>
        </w:rPr>
        <w:t>年不涨价的管理秘密</w:t>
      </w:r>
    </w:p>
    <w:p w14:paraId="78C116EF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工具方</w:t>
      </w:r>
      <w:r>
        <w:rPr>
          <w:rFonts w:ascii="宋体" w:hAnsi="宋体"/>
          <w:b/>
          <w:bCs/>
          <w:sz w:val="24"/>
        </w:rPr>
        <w:t>法：</w:t>
      </w:r>
      <w:r>
        <w:rPr>
          <w:rFonts w:ascii="宋体" w:hAnsi="宋体"/>
          <w:sz w:val="24"/>
        </w:rPr>
        <w:t>采购</w:t>
      </w:r>
      <w:r>
        <w:rPr>
          <w:rFonts w:hint="eastAsia" w:ascii="宋体" w:hAnsi="宋体"/>
          <w:sz w:val="24"/>
        </w:rPr>
        <w:t>象</w:t>
      </w:r>
      <w:r>
        <w:rPr>
          <w:rFonts w:ascii="宋体" w:hAnsi="宋体"/>
          <w:sz w:val="24"/>
        </w:rPr>
        <w:t>限分析/科尼尔矩</w:t>
      </w:r>
      <w:r>
        <w:rPr>
          <w:rFonts w:hint="eastAsia" w:ascii="宋体" w:hAnsi="宋体"/>
          <w:sz w:val="24"/>
        </w:rPr>
        <w:t>阵/关</w:t>
      </w:r>
      <w:r>
        <w:rPr>
          <w:rFonts w:ascii="宋体" w:hAnsi="宋体"/>
          <w:sz w:val="24"/>
        </w:rPr>
        <w:t>系图</w:t>
      </w:r>
      <w:r>
        <w:rPr>
          <w:rFonts w:hint="eastAsia" w:ascii="宋体" w:hAnsi="宋体"/>
          <w:sz w:val="24"/>
        </w:rPr>
        <w:t xml:space="preserve">谱 </w:t>
      </w:r>
    </w:p>
    <w:p w14:paraId="027208E0">
      <w:pPr>
        <w:spacing w:line="480" w:lineRule="exact"/>
        <w:rPr>
          <w:rFonts w:hint="eastAsia" w:ascii="宋体" w:hAnsi="宋体"/>
          <w:sz w:val="24"/>
        </w:rPr>
      </w:pPr>
    </w:p>
    <w:p w14:paraId="6ADE504B">
      <w:pPr>
        <w:pStyle w:val="4"/>
        <w:spacing w:before="0" w:beforeAutospacing="0" w:after="0" w:afterAutospacing="0" w:line="480" w:lineRule="exact"/>
        <w:rPr>
          <w:b/>
          <w:color w:val="1F4E79"/>
        </w:rPr>
      </w:pPr>
      <w:r>
        <w:rPr>
          <w:rFonts w:hint="eastAsia"/>
          <w:b/>
          <w:color w:val="1F4E79"/>
        </w:rPr>
        <w:t>第二讲：采购价值最大化四步法</w:t>
      </w:r>
    </w:p>
    <w:p w14:paraId="38DE032A">
      <w:pPr>
        <w:spacing w:line="480" w:lineRule="exact"/>
        <w:rPr>
          <w:rFonts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第一步：收集数据</w:t>
      </w:r>
    </w:p>
    <w:p w14:paraId="2072B7CC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 数据收集的渠道</w:t>
      </w:r>
    </w:p>
    <w:p w14:paraId="4BFB9FF2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数据收集的结构</w:t>
      </w:r>
    </w:p>
    <w:p w14:paraId="01444027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 数据收集的清洗</w:t>
      </w:r>
    </w:p>
    <w:p w14:paraId="08819D88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 数据收集注意问题</w:t>
      </w:r>
    </w:p>
    <w:p w14:paraId="10CBD6A7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案例：</w:t>
      </w:r>
      <w:r>
        <w:rPr>
          <w:rFonts w:hint="eastAsia" w:ascii="宋体" w:hAnsi="宋体"/>
          <w:sz w:val="24"/>
        </w:rPr>
        <w:t>上海电气的采购成本管理数据分析基础数据结构表</w:t>
      </w:r>
    </w:p>
    <w:p w14:paraId="1C95EFE2">
      <w:pPr>
        <w:spacing w:line="480" w:lineRule="exact"/>
        <w:rPr>
          <w:rFonts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第二步：数据分析</w:t>
      </w:r>
    </w:p>
    <w:p w14:paraId="3107AA09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 物料分析的基础</w:t>
      </w:r>
      <w:r>
        <w:rPr>
          <w:rFonts w:ascii="宋体" w:hAnsi="宋体"/>
          <w:sz w:val="24"/>
        </w:rPr>
        <w:t>—</w:t>
      </w:r>
      <w:r>
        <w:rPr>
          <w:rFonts w:hint="eastAsia" w:ascii="宋体" w:hAnsi="宋体"/>
          <w:sz w:val="24"/>
        </w:rPr>
        <w:t>分类</w:t>
      </w:r>
    </w:p>
    <w:p w14:paraId="0508F459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 数据分析的目的</w:t>
      </w:r>
    </w:p>
    <w:p w14:paraId="3025AE7B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 数据分析的维度</w:t>
      </w:r>
    </w:p>
    <w:p w14:paraId="343C2791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 数据分析的评分标准</w:t>
      </w:r>
    </w:p>
    <w:p w14:paraId="353A5EBC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案例：</w:t>
      </w:r>
      <w:r>
        <w:rPr>
          <w:rFonts w:hint="eastAsia" w:ascii="宋体" w:hAnsi="宋体"/>
          <w:sz w:val="24"/>
        </w:rPr>
        <w:t>上海电气采购数据分析结果呈现图</w:t>
      </w:r>
    </w:p>
    <w:p w14:paraId="78A37828">
      <w:pPr>
        <w:spacing w:line="480" w:lineRule="exact"/>
        <w:rPr>
          <w:rFonts w:hint="eastAsia"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第三步：策略制定</w:t>
      </w:r>
    </w:p>
    <w:p w14:paraId="58E5B5BB">
      <w:pPr>
        <w:spacing w:line="48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1. 杠杆物料降本策略</w:t>
      </w:r>
      <w:bookmarkStart w:id="0" w:name="_GoBack"/>
      <w:bookmarkEnd w:id="0"/>
    </w:p>
    <w:p w14:paraId="5C78957A">
      <w:pPr>
        <w:pStyle w:val="10"/>
        <w:spacing w:line="480" w:lineRule="exact"/>
        <w:ind w:firstLine="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1）采购中如何评估供方报价合理性</w:t>
      </w:r>
    </w:p>
    <w:p w14:paraId="4704A713">
      <w:pPr>
        <w:pStyle w:val="10"/>
        <w:spacing w:line="480" w:lineRule="exact"/>
        <w:ind w:firstLine="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2）如何破译供应商阶梯式报价逻辑</w:t>
      </w:r>
    </w:p>
    <w:p w14:paraId="5731F919">
      <w:pPr>
        <w:pStyle w:val="10"/>
        <w:spacing w:line="480" w:lineRule="exact"/>
        <w:ind w:firstLine="0" w:firstLineChars="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3）如何规避减少采购重复事务工作</w:t>
      </w:r>
    </w:p>
    <w:p w14:paraId="32AE85B4">
      <w:pPr>
        <w:pStyle w:val="10"/>
        <w:spacing w:line="480" w:lineRule="exact"/>
        <w:ind w:firstLine="0" w:firstLineChars="0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hint="eastAsia" w:ascii="宋体" w:hAnsi="宋体"/>
          <w:b/>
          <w:bCs/>
          <w:color w:val="000000"/>
          <w:sz w:val="24"/>
          <w:szCs w:val="24"/>
        </w:rPr>
        <w:t>4）如何建立应商谈判合理价格标准</w:t>
      </w:r>
    </w:p>
    <w:p w14:paraId="4EE501BC">
      <w:pPr>
        <w:pStyle w:val="10"/>
        <w:spacing w:line="480" w:lineRule="exact"/>
        <w:ind w:firstLine="0" w:firstLineChars="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a信义汽配：P</w:t>
      </w:r>
      <w:r>
        <w:rPr>
          <w:rFonts w:ascii="宋体" w:hAnsi="宋体"/>
          <w:color w:val="000000"/>
          <w:sz w:val="24"/>
          <w:szCs w:val="24"/>
        </w:rPr>
        <w:t>PCA</w:t>
      </w:r>
      <w:r>
        <w:rPr>
          <w:rFonts w:hint="eastAsia" w:ascii="宋体" w:hAnsi="宋体"/>
          <w:color w:val="000000"/>
          <w:sz w:val="24"/>
          <w:szCs w:val="24"/>
        </w:rPr>
        <w:t>供方报价分析降本</w:t>
      </w:r>
    </w:p>
    <w:p w14:paraId="053AA3A2">
      <w:pPr>
        <w:pStyle w:val="10"/>
        <w:spacing w:line="480" w:lineRule="exact"/>
        <w:ind w:firstLine="0" w:firstLineChars="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b大江模塑：Q</w:t>
      </w:r>
      <w:r>
        <w:rPr>
          <w:rFonts w:ascii="宋体" w:hAnsi="宋体"/>
          <w:color w:val="000000"/>
          <w:sz w:val="24"/>
          <w:szCs w:val="24"/>
        </w:rPr>
        <w:t>DA</w:t>
      </w:r>
      <w:r>
        <w:rPr>
          <w:rFonts w:hint="eastAsia" w:ascii="宋体" w:hAnsi="宋体"/>
          <w:color w:val="000000"/>
          <w:sz w:val="24"/>
          <w:szCs w:val="24"/>
        </w:rPr>
        <w:t>成本回归分析降本</w:t>
      </w:r>
    </w:p>
    <w:p w14:paraId="434D31CA">
      <w:pPr>
        <w:pStyle w:val="10"/>
        <w:spacing w:line="480" w:lineRule="exact"/>
        <w:ind w:firstLine="0" w:firstLineChars="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c </w:t>
      </w:r>
      <w:r>
        <w:rPr>
          <w:rFonts w:ascii="宋体" w:hAnsi="宋体"/>
          <w:color w:val="000000"/>
          <w:sz w:val="24"/>
          <w:szCs w:val="24"/>
        </w:rPr>
        <w:t xml:space="preserve">SH </w:t>
      </w:r>
      <w:r>
        <w:rPr>
          <w:rFonts w:hint="eastAsia" w:ascii="宋体" w:hAnsi="宋体"/>
          <w:color w:val="000000"/>
          <w:sz w:val="24"/>
          <w:szCs w:val="24"/>
        </w:rPr>
        <w:t>数据：E</w:t>
      </w:r>
      <w:r>
        <w:rPr>
          <w:rFonts w:ascii="宋体" w:hAnsi="宋体"/>
          <w:color w:val="000000"/>
          <w:sz w:val="24"/>
          <w:szCs w:val="24"/>
        </w:rPr>
        <w:t>RA</w:t>
      </w:r>
      <w:r>
        <w:rPr>
          <w:rFonts w:hint="eastAsia" w:ascii="宋体" w:hAnsi="宋体"/>
          <w:color w:val="000000"/>
          <w:sz w:val="24"/>
          <w:szCs w:val="24"/>
        </w:rPr>
        <w:t>电子反向拍卖降本</w:t>
      </w:r>
    </w:p>
    <w:p w14:paraId="660C23DE">
      <w:pPr>
        <w:pStyle w:val="10"/>
        <w:spacing w:line="480" w:lineRule="exact"/>
        <w:ind w:firstLine="0" w:firstLineChars="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d高标汽配：T</w:t>
      </w:r>
      <w:r>
        <w:rPr>
          <w:rFonts w:ascii="宋体" w:hAnsi="宋体"/>
          <w:color w:val="000000"/>
          <w:sz w:val="24"/>
          <w:szCs w:val="24"/>
        </w:rPr>
        <w:t>PSM</w:t>
      </w:r>
      <w:r>
        <w:rPr>
          <w:rFonts w:hint="eastAsia" w:ascii="宋体" w:hAnsi="宋体"/>
          <w:color w:val="000000"/>
          <w:sz w:val="24"/>
          <w:szCs w:val="24"/>
        </w:rPr>
        <w:t>目标成本模型降本</w:t>
      </w:r>
    </w:p>
    <w:p w14:paraId="566A9509">
      <w:pPr>
        <w:spacing w:line="48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2. 战略物料降本策略</w:t>
      </w:r>
    </w:p>
    <w:p w14:paraId="2B17A8AB">
      <w:pPr>
        <w:pStyle w:val="10"/>
        <w:spacing w:line="480" w:lineRule="exact"/>
        <w:ind w:firstLine="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1）大宗物资的强势供方如何降本</w:t>
      </w:r>
    </w:p>
    <w:p w14:paraId="7689B472">
      <w:pPr>
        <w:pStyle w:val="10"/>
        <w:spacing w:line="480" w:lineRule="exact"/>
        <w:ind w:firstLine="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2）有不同生命周期阶段如何降本</w:t>
      </w:r>
    </w:p>
    <w:p w14:paraId="76359786">
      <w:pPr>
        <w:pStyle w:val="10"/>
        <w:spacing w:line="480" w:lineRule="exact"/>
        <w:ind w:firstLine="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3）如何整合上游下游供应链降本</w:t>
      </w:r>
    </w:p>
    <w:p w14:paraId="4BF8668B">
      <w:pPr>
        <w:pStyle w:val="10"/>
        <w:spacing w:line="480" w:lineRule="exact"/>
        <w:ind w:firstLine="0" w:firstLineChars="0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4）如何运用供应商技术优势降本</w:t>
      </w:r>
    </w:p>
    <w:p w14:paraId="676BBA3B">
      <w:pPr>
        <w:pStyle w:val="10"/>
        <w:spacing w:line="480" w:lineRule="exact"/>
        <w:ind w:firstLine="0" w:firstLineChars="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a W</w:t>
      </w:r>
      <w:r>
        <w:rPr>
          <w:rFonts w:ascii="宋体" w:hAnsi="宋体"/>
          <w:color w:val="000000"/>
          <w:sz w:val="24"/>
          <w:szCs w:val="24"/>
        </w:rPr>
        <w:t>Q</w:t>
      </w:r>
      <w:r>
        <w:rPr>
          <w:rFonts w:hint="eastAsia" w:ascii="宋体" w:hAnsi="宋体"/>
          <w:color w:val="000000"/>
          <w:sz w:val="24"/>
          <w:szCs w:val="24"/>
        </w:rPr>
        <w:t>铝业：V</w:t>
      </w:r>
      <w:r>
        <w:rPr>
          <w:rFonts w:ascii="宋体" w:hAnsi="宋体"/>
          <w:color w:val="000000"/>
          <w:sz w:val="24"/>
          <w:szCs w:val="24"/>
        </w:rPr>
        <w:t>SM</w:t>
      </w:r>
      <w:r>
        <w:rPr>
          <w:rFonts w:hint="eastAsia" w:ascii="宋体" w:hAnsi="宋体"/>
          <w:color w:val="000000"/>
          <w:sz w:val="24"/>
          <w:szCs w:val="24"/>
        </w:rPr>
        <w:t>价值链重构降本</w:t>
      </w:r>
    </w:p>
    <w:p w14:paraId="12DCD8F4">
      <w:pPr>
        <w:pStyle w:val="10"/>
        <w:spacing w:line="480" w:lineRule="exact"/>
        <w:ind w:firstLine="0" w:firstLineChars="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b </w:t>
      </w:r>
      <w:r>
        <w:rPr>
          <w:rFonts w:ascii="宋体" w:hAnsi="宋体"/>
          <w:color w:val="000000"/>
          <w:sz w:val="24"/>
          <w:szCs w:val="24"/>
        </w:rPr>
        <w:t>XY</w:t>
      </w:r>
      <w:r>
        <w:rPr>
          <w:rFonts w:hint="eastAsia" w:ascii="宋体" w:hAnsi="宋体"/>
          <w:color w:val="000000"/>
          <w:sz w:val="24"/>
          <w:szCs w:val="24"/>
        </w:rPr>
        <w:t>电气：P</w:t>
      </w:r>
      <w:r>
        <w:rPr>
          <w:rFonts w:ascii="宋体" w:hAnsi="宋体"/>
          <w:color w:val="000000"/>
          <w:sz w:val="24"/>
          <w:szCs w:val="24"/>
        </w:rPr>
        <w:t>LC</w:t>
      </w:r>
      <w:r>
        <w:rPr>
          <w:rFonts w:hint="eastAsia" w:ascii="宋体" w:hAnsi="宋体"/>
          <w:color w:val="000000"/>
          <w:sz w:val="24"/>
          <w:szCs w:val="24"/>
        </w:rPr>
        <w:t>全生命周期法控本</w:t>
      </w:r>
    </w:p>
    <w:p w14:paraId="7A40AA92">
      <w:pPr>
        <w:pStyle w:val="10"/>
        <w:spacing w:line="480" w:lineRule="exact"/>
        <w:ind w:firstLine="0" w:firstLineChars="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c </w:t>
      </w:r>
      <w:r>
        <w:rPr>
          <w:rFonts w:ascii="宋体" w:hAnsi="宋体"/>
          <w:color w:val="000000"/>
          <w:sz w:val="24"/>
          <w:szCs w:val="24"/>
        </w:rPr>
        <w:t>COLA</w:t>
      </w:r>
      <w:r>
        <w:rPr>
          <w:rFonts w:hint="eastAsia" w:ascii="宋体" w:hAnsi="宋体"/>
          <w:color w:val="000000"/>
          <w:sz w:val="24"/>
          <w:szCs w:val="24"/>
        </w:rPr>
        <w:t>：</w:t>
      </w:r>
      <w:r>
        <w:rPr>
          <w:rFonts w:ascii="宋体" w:hAnsi="宋体"/>
          <w:color w:val="000000"/>
          <w:sz w:val="24"/>
          <w:szCs w:val="24"/>
        </w:rPr>
        <w:t>SCF</w:t>
      </w:r>
      <w:r>
        <w:rPr>
          <w:rFonts w:hint="eastAsia" w:ascii="宋体" w:hAnsi="宋体"/>
          <w:color w:val="000000"/>
          <w:sz w:val="24"/>
          <w:szCs w:val="24"/>
        </w:rPr>
        <w:t>供应链整合综合降本</w:t>
      </w:r>
    </w:p>
    <w:p w14:paraId="524B07B8">
      <w:pPr>
        <w:pStyle w:val="10"/>
        <w:spacing w:line="480" w:lineRule="exact"/>
        <w:ind w:firstLine="0" w:firstLineChars="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d </w:t>
      </w:r>
      <w:r>
        <w:rPr>
          <w:rFonts w:ascii="宋体" w:hAnsi="宋体"/>
          <w:color w:val="000000"/>
          <w:sz w:val="24"/>
          <w:szCs w:val="24"/>
        </w:rPr>
        <w:t>GM</w:t>
      </w:r>
      <w:r>
        <w:rPr>
          <w:rFonts w:hint="eastAsia" w:ascii="宋体" w:hAnsi="宋体"/>
          <w:color w:val="000000"/>
          <w:sz w:val="24"/>
          <w:szCs w:val="24"/>
        </w:rPr>
        <w:t>汽车：E</w:t>
      </w:r>
      <w:r>
        <w:rPr>
          <w:rFonts w:ascii="宋体" w:hAnsi="宋体"/>
          <w:color w:val="000000"/>
          <w:sz w:val="24"/>
          <w:szCs w:val="24"/>
        </w:rPr>
        <w:t>SI</w:t>
      </w:r>
      <w:r>
        <w:rPr>
          <w:rFonts w:hint="eastAsia" w:ascii="宋体" w:hAnsi="宋体"/>
          <w:color w:val="000000"/>
          <w:sz w:val="24"/>
          <w:szCs w:val="24"/>
        </w:rPr>
        <w:t>供应商早期参与降本</w:t>
      </w:r>
    </w:p>
    <w:p w14:paraId="6C44D3B7">
      <w:pPr>
        <w:spacing w:line="48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3. 瓶颈物料降本策略</w:t>
      </w:r>
    </w:p>
    <w:p w14:paraId="094EBA09">
      <w:pPr>
        <w:pStyle w:val="10"/>
        <w:spacing w:line="480" w:lineRule="exact"/>
        <w:ind w:firstLine="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1）多样化需求如何降本</w:t>
      </w:r>
    </w:p>
    <w:p w14:paraId="3FBA26B1">
      <w:pPr>
        <w:pStyle w:val="10"/>
        <w:spacing w:line="480" w:lineRule="exact"/>
        <w:ind w:firstLine="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2）面对多品种如何降本</w:t>
      </w:r>
    </w:p>
    <w:p w14:paraId="11099E74">
      <w:pPr>
        <w:pStyle w:val="10"/>
        <w:spacing w:line="480" w:lineRule="exact"/>
        <w:ind w:firstLine="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3）多地点存储如何降本</w:t>
      </w:r>
    </w:p>
    <w:p w14:paraId="57EEDBFA">
      <w:pPr>
        <w:pStyle w:val="10"/>
        <w:spacing w:line="480" w:lineRule="exact"/>
        <w:ind w:firstLine="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4）不该花的钱如何不花</w:t>
      </w:r>
    </w:p>
    <w:p w14:paraId="34256483">
      <w:pPr>
        <w:pStyle w:val="10"/>
        <w:spacing w:line="480" w:lineRule="exact"/>
        <w:ind w:firstLine="0" w:firstLineChars="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a H</w:t>
      </w:r>
      <w:r>
        <w:rPr>
          <w:rFonts w:ascii="宋体" w:hAnsi="宋体"/>
          <w:color w:val="000000"/>
          <w:sz w:val="24"/>
          <w:szCs w:val="24"/>
        </w:rPr>
        <w:t>Q</w:t>
      </w:r>
      <w:r>
        <w:rPr>
          <w:rFonts w:hint="eastAsia" w:ascii="宋体" w:hAnsi="宋体"/>
          <w:color w:val="000000"/>
          <w:sz w:val="24"/>
          <w:szCs w:val="24"/>
        </w:rPr>
        <w:t>电力：客户需求创新降本</w:t>
      </w:r>
      <w:r>
        <w:rPr>
          <w:rFonts w:ascii="宋体" w:hAnsi="宋体"/>
          <w:color w:val="000000"/>
          <w:sz w:val="24"/>
          <w:szCs w:val="24"/>
        </w:rPr>
        <w:t xml:space="preserve"> </w:t>
      </w:r>
    </w:p>
    <w:p w14:paraId="17930242">
      <w:pPr>
        <w:pStyle w:val="10"/>
        <w:spacing w:line="480" w:lineRule="exact"/>
        <w:ind w:firstLine="0" w:firstLineChars="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b H</w:t>
      </w:r>
      <w:r>
        <w:rPr>
          <w:rFonts w:ascii="宋体" w:hAnsi="宋体"/>
          <w:color w:val="000000"/>
          <w:sz w:val="24"/>
          <w:szCs w:val="24"/>
        </w:rPr>
        <w:t>W</w:t>
      </w:r>
      <w:r>
        <w:rPr>
          <w:rFonts w:hint="eastAsia" w:ascii="宋体" w:hAnsi="宋体"/>
          <w:color w:val="000000"/>
          <w:sz w:val="24"/>
          <w:szCs w:val="24"/>
        </w:rPr>
        <w:t xml:space="preserve">通信：物料标准化来降本 </w:t>
      </w:r>
    </w:p>
    <w:p w14:paraId="331B8A79">
      <w:pPr>
        <w:pStyle w:val="10"/>
        <w:spacing w:line="480" w:lineRule="exact"/>
        <w:ind w:firstLine="0" w:firstLineChars="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c S</w:t>
      </w:r>
      <w:r>
        <w:rPr>
          <w:rFonts w:ascii="宋体" w:hAnsi="宋体"/>
          <w:color w:val="000000"/>
          <w:sz w:val="24"/>
          <w:szCs w:val="24"/>
        </w:rPr>
        <w:t>H</w:t>
      </w:r>
      <w:r>
        <w:rPr>
          <w:rFonts w:hint="eastAsia" w:ascii="宋体" w:hAnsi="宋体"/>
          <w:color w:val="000000"/>
          <w:sz w:val="24"/>
          <w:szCs w:val="24"/>
        </w:rPr>
        <w:t>能源：跨区共享库存降本</w:t>
      </w:r>
    </w:p>
    <w:p w14:paraId="32B6F7C3">
      <w:pPr>
        <w:pStyle w:val="10"/>
        <w:spacing w:line="480" w:lineRule="exact"/>
        <w:ind w:firstLine="0" w:firstLineChars="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d D</w:t>
      </w:r>
      <w:r>
        <w:rPr>
          <w:rFonts w:ascii="宋体" w:hAnsi="宋体"/>
          <w:color w:val="000000"/>
          <w:sz w:val="24"/>
          <w:szCs w:val="24"/>
        </w:rPr>
        <w:t>M</w:t>
      </w:r>
      <w:r>
        <w:rPr>
          <w:rFonts w:hint="eastAsia" w:ascii="宋体" w:hAnsi="宋体"/>
          <w:color w:val="000000"/>
          <w:sz w:val="24"/>
          <w:szCs w:val="24"/>
        </w:rPr>
        <w:t>家电：</w:t>
      </w:r>
      <w:r>
        <w:rPr>
          <w:rFonts w:ascii="宋体" w:hAnsi="宋体"/>
          <w:color w:val="000000"/>
          <w:sz w:val="24"/>
          <w:szCs w:val="24"/>
        </w:rPr>
        <w:t>VA</w:t>
      </w:r>
      <w:r>
        <w:rPr>
          <w:rFonts w:hint="eastAsia" w:ascii="宋体" w:hAnsi="宋体"/>
          <w:color w:val="000000"/>
          <w:sz w:val="24"/>
          <w:szCs w:val="24"/>
        </w:rPr>
        <w:t>价值分析降本</w:t>
      </w:r>
    </w:p>
    <w:p w14:paraId="45E41DB0">
      <w:pPr>
        <w:spacing w:line="48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4. 日常物料降本策略</w:t>
      </w:r>
    </w:p>
    <w:p w14:paraId="3D2B9058">
      <w:pPr>
        <w:pStyle w:val="10"/>
        <w:spacing w:line="480" w:lineRule="exact"/>
        <w:ind w:firstLine="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如何降低采购中最大沉没成本</w:t>
      </w:r>
    </w:p>
    <w:p w14:paraId="187B915C">
      <w:pPr>
        <w:pStyle w:val="10"/>
        <w:spacing w:line="480" w:lineRule="exact"/>
        <w:ind w:firstLine="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如何满足对方潜在需求来降本</w:t>
      </w:r>
    </w:p>
    <w:p w14:paraId="417E030E">
      <w:pPr>
        <w:pStyle w:val="10"/>
        <w:spacing w:line="480" w:lineRule="exact"/>
        <w:ind w:firstLine="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如何将用户需求整合起来降本</w:t>
      </w:r>
    </w:p>
    <w:p w14:paraId="26000850">
      <w:pPr>
        <w:pStyle w:val="10"/>
        <w:spacing w:line="480" w:lineRule="exact"/>
        <w:ind w:firstLine="0" w:firstLineChars="0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4. 如何对物料精细化分类降本</w:t>
      </w:r>
    </w:p>
    <w:p w14:paraId="6FFABEFC">
      <w:pPr>
        <w:pStyle w:val="10"/>
        <w:spacing w:line="480" w:lineRule="exact"/>
        <w:ind w:firstLine="0" w:firstLineChars="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a A</w:t>
      </w:r>
      <w:r>
        <w:rPr>
          <w:rFonts w:ascii="宋体" w:hAnsi="宋体"/>
          <w:color w:val="000000"/>
          <w:sz w:val="24"/>
          <w:szCs w:val="24"/>
        </w:rPr>
        <w:t>B</w:t>
      </w:r>
      <w:r>
        <w:rPr>
          <w:rFonts w:hint="eastAsia" w:ascii="宋体" w:hAnsi="宋体"/>
          <w:color w:val="000000"/>
          <w:sz w:val="24"/>
          <w:szCs w:val="24"/>
        </w:rPr>
        <w:t>纸品：E</w:t>
      </w:r>
      <w:r>
        <w:rPr>
          <w:rFonts w:ascii="宋体" w:hAnsi="宋体"/>
          <w:color w:val="000000"/>
          <w:sz w:val="24"/>
          <w:szCs w:val="24"/>
        </w:rPr>
        <w:t>CRSI</w:t>
      </w:r>
      <w:r>
        <w:rPr>
          <w:rFonts w:hint="eastAsia" w:ascii="宋体" w:hAnsi="宋体"/>
          <w:color w:val="000000"/>
          <w:sz w:val="24"/>
          <w:szCs w:val="24"/>
        </w:rPr>
        <w:t>流程优化降本</w:t>
      </w:r>
    </w:p>
    <w:p w14:paraId="6DEF12AD">
      <w:pPr>
        <w:pStyle w:val="10"/>
        <w:spacing w:line="480" w:lineRule="exact"/>
        <w:ind w:firstLine="0" w:firstLineChars="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b H</w:t>
      </w:r>
      <w:r>
        <w:rPr>
          <w:rFonts w:ascii="宋体" w:hAnsi="宋体"/>
          <w:color w:val="000000"/>
          <w:sz w:val="24"/>
          <w:szCs w:val="24"/>
        </w:rPr>
        <w:t>X</w:t>
      </w:r>
      <w:r>
        <w:rPr>
          <w:rFonts w:hint="eastAsia" w:ascii="宋体" w:hAnsi="宋体"/>
          <w:color w:val="000000"/>
          <w:sz w:val="24"/>
          <w:szCs w:val="24"/>
        </w:rPr>
        <w:t>印刷：挖掘供方需求降本</w:t>
      </w:r>
    </w:p>
    <w:p w14:paraId="511583D3">
      <w:pPr>
        <w:pStyle w:val="10"/>
        <w:spacing w:line="480" w:lineRule="exact"/>
        <w:ind w:firstLine="0" w:firstLineChars="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c M</w:t>
      </w:r>
      <w:r>
        <w:rPr>
          <w:rFonts w:ascii="宋体" w:hAnsi="宋体"/>
          <w:color w:val="000000"/>
          <w:sz w:val="24"/>
          <w:szCs w:val="24"/>
        </w:rPr>
        <w:t>R</w:t>
      </w:r>
      <w:r>
        <w:rPr>
          <w:rFonts w:hint="eastAsia" w:ascii="宋体" w:hAnsi="宋体"/>
          <w:color w:val="000000"/>
          <w:sz w:val="24"/>
          <w:szCs w:val="24"/>
        </w:rPr>
        <w:t>医疗</w:t>
      </w:r>
      <w:r>
        <w:rPr>
          <w:rFonts w:ascii="宋体" w:hAnsi="宋体"/>
          <w:color w:val="000000"/>
          <w:sz w:val="24"/>
          <w:szCs w:val="24"/>
        </w:rPr>
        <w:t>: DM</w:t>
      </w:r>
      <w:r>
        <w:rPr>
          <w:rFonts w:hint="eastAsia" w:ascii="宋体" w:hAnsi="宋体"/>
          <w:color w:val="000000"/>
          <w:sz w:val="24"/>
          <w:szCs w:val="24"/>
        </w:rPr>
        <w:t>用户需求整合降本</w:t>
      </w:r>
    </w:p>
    <w:p w14:paraId="413B1C75">
      <w:pPr>
        <w:pStyle w:val="10"/>
        <w:spacing w:line="480" w:lineRule="exact"/>
        <w:ind w:firstLine="0" w:firstLineChars="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d Y</w:t>
      </w:r>
      <w:r>
        <w:rPr>
          <w:rFonts w:ascii="宋体" w:hAnsi="宋体"/>
          <w:color w:val="000000"/>
          <w:sz w:val="24"/>
          <w:szCs w:val="24"/>
        </w:rPr>
        <w:t>J</w:t>
      </w:r>
      <w:r>
        <w:rPr>
          <w:rFonts w:hint="eastAsia" w:ascii="宋体" w:hAnsi="宋体"/>
          <w:color w:val="000000"/>
          <w:sz w:val="24"/>
          <w:szCs w:val="24"/>
        </w:rPr>
        <w:t>光电：A</w:t>
      </w:r>
      <w:r>
        <w:rPr>
          <w:rFonts w:ascii="宋体" w:hAnsi="宋体"/>
          <w:color w:val="000000"/>
          <w:sz w:val="24"/>
          <w:szCs w:val="24"/>
        </w:rPr>
        <w:t>BC</w:t>
      </w:r>
      <w:r>
        <w:rPr>
          <w:rFonts w:hint="eastAsia" w:ascii="宋体" w:hAnsi="宋体"/>
          <w:color w:val="000000"/>
          <w:sz w:val="24"/>
          <w:szCs w:val="24"/>
        </w:rPr>
        <w:t>法策略精细化降本</w:t>
      </w:r>
    </w:p>
    <w:p w14:paraId="4EF54953">
      <w:pPr>
        <w:spacing w:line="480" w:lineRule="exact"/>
        <w:rPr>
          <w:rFonts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第四步：策略实施</w:t>
      </w:r>
    </w:p>
    <w:p w14:paraId="18ABF9B9">
      <w:pPr>
        <w:pStyle w:val="11"/>
        <w:spacing w:line="480" w:lineRule="exact"/>
        <w:ind w:firstLine="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定目标</w:t>
      </w:r>
    </w:p>
    <w:p w14:paraId="25C4B0BC">
      <w:pPr>
        <w:pStyle w:val="11"/>
        <w:spacing w:line="480" w:lineRule="exact"/>
        <w:ind w:firstLine="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选策略</w:t>
      </w:r>
    </w:p>
    <w:p w14:paraId="2A1B5E2A">
      <w:pPr>
        <w:pStyle w:val="11"/>
        <w:spacing w:line="480" w:lineRule="exact"/>
        <w:ind w:firstLine="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立章程</w:t>
      </w:r>
    </w:p>
    <w:p w14:paraId="3D6A4FEF">
      <w:pPr>
        <w:pStyle w:val="11"/>
        <w:spacing w:line="480" w:lineRule="exact"/>
        <w:ind w:firstLine="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 勤沟通</w:t>
      </w:r>
    </w:p>
    <w:p w14:paraId="4B5676CD">
      <w:pPr>
        <w:pStyle w:val="11"/>
        <w:spacing w:line="480" w:lineRule="exact"/>
        <w:ind w:firstLine="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5. 盯进度</w:t>
      </w:r>
    </w:p>
    <w:p w14:paraId="12E53BC4">
      <w:pPr>
        <w:pStyle w:val="11"/>
        <w:spacing w:line="480" w:lineRule="exact"/>
        <w:ind w:firstLine="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6. 要复盘</w:t>
      </w:r>
    </w:p>
    <w:p w14:paraId="4B2EFA97">
      <w:pPr>
        <w:pStyle w:val="4"/>
        <w:spacing w:before="0" w:beforeAutospacing="0" w:after="0" w:afterAutospacing="0" w:line="480" w:lineRule="exact"/>
        <w:rPr>
          <w:b/>
          <w:color w:val="1F4E79"/>
        </w:rPr>
      </w:pPr>
    </w:p>
    <w:p w14:paraId="0FBC6AE3">
      <w:pPr>
        <w:pStyle w:val="4"/>
        <w:spacing w:before="0" w:beforeAutospacing="0" w:after="0" w:afterAutospacing="0" w:line="480" w:lineRule="exact"/>
        <w:rPr>
          <w:b/>
          <w:color w:val="1F4E79"/>
        </w:rPr>
      </w:pPr>
      <w:r>
        <w:rPr>
          <w:rFonts w:hint="eastAsia"/>
          <w:b/>
          <w:color w:val="1F4E79"/>
        </w:rPr>
        <w:t>第三讲：采购价值最大化管理持续优化</w:t>
      </w:r>
    </w:p>
    <w:p w14:paraId="1536DC1B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 采购部在采购价值挖掘中角色定位</w:t>
      </w:r>
    </w:p>
    <w:p w14:paraId="0F8F3255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采购价值最大化挖掘的点、线、面</w:t>
      </w:r>
    </w:p>
    <w:p w14:paraId="1595EEE3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 建立内部利益分配机制</w:t>
      </w:r>
    </w:p>
    <w:p w14:paraId="0E4A2256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 做好经验的知识管理复制</w:t>
      </w:r>
    </w:p>
    <w:p w14:paraId="3BEBD686">
      <w:pPr>
        <w:pStyle w:val="9"/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O</w:t>
      </w:r>
      <w:r>
        <w:rPr>
          <w:rFonts w:ascii="宋体" w:hAnsi="宋体"/>
          <w:b/>
          <w:bCs/>
          <w:sz w:val="24"/>
          <w:szCs w:val="24"/>
        </w:rPr>
        <w:t>RID</w:t>
      </w:r>
      <w:r>
        <w:rPr>
          <w:rFonts w:hint="eastAsia" w:ascii="宋体" w:hAnsi="宋体"/>
          <w:b/>
          <w:bCs/>
          <w:sz w:val="24"/>
          <w:szCs w:val="24"/>
        </w:rPr>
        <w:t>聚</w:t>
      </w:r>
      <w:r>
        <w:rPr>
          <w:rFonts w:ascii="宋体" w:hAnsi="宋体"/>
          <w:b/>
          <w:bCs/>
          <w:sz w:val="24"/>
          <w:szCs w:val="24"/>
        </w:rPr>
        <w:t>焦式会话</w:t>
      </w:r>
    </w:p>
    <w:p w14:paraId="1335519A">
      <w:pPr>
        <w:pStyle w:val="9"/>
        <w:spacing w:line="480" w:lineRule="exact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提</w:t>
      </w:r>
      <w:r>
        <w:rPr>
          <w:rFonts w:ascii="宋体" w:hAnsi="宋体"/>
          <w:b/>
          <w:bCs/>
          <w:sz w:val="24"/>
          <w:szCs w:val="24"/>
        </w:rPr>
        <w:t>问与问答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651" w:footer="88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859ED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AEBF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29AA9"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6775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8BC2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iYTdjOGJkNDMyZDYwMWVjOWM0ZmU5YjdlN2I4YTUifQ=="/>
  </w:docVars>
  <w:rsids>
    <w:rsidRoot w:val="00172A27"/>
    <w:rsid w:val="00005C61"/>
    <w:rsid w:val="00014039"/>
    <w:rsid w:val="00017930"/>
    <w:rsid w:val="00032C09"/>
    <w:rsid w:val="0003400D"/>
    <w:rsid w:val="00050DD5"/>
    <w:rsid w:val="0005185F"/>
    <w:rsid w:val="0006684D"/>
    <w:rsid w:val="00066D0B"/>
    <w:rsid w:val="00073BBF"/>
    <w:rsid w:val="000750FC"/>
    <w:rsid w:val="00086FFC"/>
    <w:rsid w:val="00095E59"/>
    <w:rsid w:val="00097EE2"/>
    <w:rsid w:val="000C29F9"/>
    <w:rsid w:val="000D0964"/>
    <w:rsid w:val="000D0ED9"/>
    <w:rsid w:val="000D49D1"/>
    <w:rsid w:val="000E186E"/>
    <w:rsid w:val="000E1B60"/>
    <w:rsid w:val="000E61F7"/>
    <w:rsid w:val="000F3377"/>
    <w:rsid w:val="000F6AB8"/>
    <w:rsid w:val="001037EA"/>
    <w:rsid w:val="00111753"/>
    <w:rsid w:val="00120F55"/>
    <w:rsid w:val="00122D64"/>
    <w:rsid w:val="0013013C"/>
    <w:rsid w:val="00135ED8"/>
    <w:rsid w:val="00145298"/>
    <w:rsid w:val="00145DCB"/>
    <w:rsid w:val="00147850"/>
    <w:rsid w:val="001512D7"/>
    <w:rsid w:val="001600AA"/>
    <w:rsid w:val="0016275F"/>
    <w:rsid w:val="00170034"/>
    <w:rsid w:val="001763D8"/>
    <w:rsid w:val="0018500F"/>
    <w:rsid w:val="0019002E"/>
    <w:rsid w:val="001C27B8"/>
    <w:rsid w:val="001C29DB"/>
    <w:rsid w:val="001C2E4B"/>
    <w:rsid w:val="001D1DE3"/>
    <w:rsid w:val="001E1CCF"/>
    <w:rsid w:val="001F02D9"/>
    <w:rsid w:val="001F27F2"/>
    <w:rsid w:val="001F4368"/>
    <w:rsid w:val="00203989"/>
    <w:rsid w:val="00223837"/>
    <w:rsid w:val="00226D0B"/>
    <w:rsid w:val="0023220C"/>
    <w:rsid w:val="002404A4"/>
    <w:rsid w:val="00242E9A"/>
    <w:rsid w:val="00244109"/>
    <w:rsid w:val="002504A8"/>
    <w:rsid w:val="00255468"/>
    <w:rsid w:val="002573AD"/>
    <w:rsid w:val="00265A7A"/>
    <w:rsid w:val="002774CD"/>
    <w:rsid w:val="002918C3"/>
    <w:rsid w:val="002929AD"/>
    <w:rsid w:val="00296D0B"/>
    <w:rsid w:val="002A0983"/>
    <w:rsid w:val="002C2555"/>
    <w:rsid w:val="0030691F"/>
    <w:rsid w:val="00312D25"/>
    <w:rsid w:val="00315C48"/>
    <w:rsid w:val="00316998"/>
    <w:rsid w:val="0032089B"/>
    <w:rsid w:val="00322F01"/>
    <w:rsid w:val="00333BB7"/>
    <w:rsid w:val="00345466"/>
    <w:rsid w:val="003504B5"/>
    <w:rsid w:val="00354074"/>
    <w:rsid w:val="00354A98"/>
    <w:rsid w:val="003B6E6E"/>
    <w:rsid w:val="003C5E59"/>
    <w:rsid w:val="003C722F"/>
    <w:rsid w:val="003D0E59"/>
    <w:rsid w:val="003D51DB"/>
    <w:rsid w:val="003E432C"/>
    <w:rsid w:val="003E6ED8"/>
    <w:rsid w:val="003F631C"/>
    <w:rsid w:val="00403179"/>
    <w:rsid w:val="004154C3"/>
    <w:rsid w:val="00422482"/>
    <w:rsid w:val="0042437F"/>
    <w:rsid w:val="00425B12"/>
    <w:rsid w:val="0043662A"/>
    <w:rsid w:val="00446D6D"/>
    <w:rsid w:val="00455326"/>
    <w:rsid w:val="00460B6B"/>
    <w:rsid w:val="00465321"/>
    <w:rsid w:val="004711FA"/>
    <w:rsid w:val="00473052"/>
    <w:rsid w:val="00483E51"/>
    <w:rsid w:val="00485844"/>
    <w:rsid w:val="00487823"/>
    <w:rsid w:val="00495E79"/>
    <w:rsid w:val="004A3492"/>
    <w:rsid w:val="004A3767"/>
    <w:rsid w:val="004A4353"/>
    <w:rsid w:val="004A6301"/>
    <w:rsid w:val="004B2910"/>
    <w:rsid w:val="004B74FD"/>
    <w:rsid w:val="004E5466"/>
    <w:rsid w:val="004E7011"/>
    <w:rsid w:val="004F3ADE"/>
    <w:rsid w:val="004F66A1"/>
    <w:rsid w:val="00501D42"/>
    <w:rsid w:val="0050203F"/>
    <w:rsid w:val="00503939"/>
    <w:rsid w:val="00510D54"/>
    <w:rsid w:val="00511254"/>
    <w:rsid w:val="00523D40"/>
    <w:rsid w:val="00524555"/>
    <w:rsid w:val="0052750B"/>
    <w:rsid w:val="005304A1"/>
    <w:rsid w:val="005307E6"/>
    <w:rsid w:val="005365CF"/>
    <w:rsid w:val="0054608D"/>
    <w:rsid w:val="0054650E"/>
    <w:rsid w:val="005638CD"/>
    <w:rsid w:val="0057027D"/>
    <w:rsid w:val="00570555"/>
    <w:rsid w:val="00574031"/>
    <w:rsid w:val="00577361"/>
    <w:rsid w:val="00580F6E"/>
    <w:rsid w:val="005842F5"/>
    <w:rsid w:val="00586893"/>
    <w:rsid w:val="005A03ED"/>
    <w:rsid w:val="005A3EDA"/>
    <w:rsid w:val="005A5A30"/>
    <w:rsid w:val="005B744E"/>
    <w:rsid w:val="005C392C"/>
    <w:rsid w:val="005C3E37"/>
    <w:rsid w:val="005D46A9"/>
    <w:rsid w:val="005D7B47"/>
    <w:rsid w:val="005F4321"/>
    <w:rsid w:val="005F7F2C"/>
    <w:rsid w:val="0061095D"/>
    <w:rsid w:val="00623702"/>
    <w:rsid w:val="00624404"/>
    <w:rsid w:val="006249DE"/>
    <w:rsid w:val="00626146"/>
    <w:rsid w:val="006357D5"/>
    <w:rsid w:val="00635BAA"/>
    <w:rsid w:val="0065660C"/>
    <w:rsid w:val="00661806"/>
    <w:rsid w:val="00670EE6"/>
    <w:rsid w:val="00671218"/>
    <w:rsid w:val="00671D1F"/>
    <w:rsid w:val="00677D53"/>
    <w:rsid w:val="00680709"/>
    <w:rsid w:val="006808D0"/>
    <w:rsid w:val="00680A50"/>
    <w:rsid w:val="0069278C"/>
    <w:rsid w:val="006A5B09"/>
    <w:rsid w:val="006A6A9F"/>
    <w:rsid w:val="006B634D"/>
    <w:rsid w:val="006B718A"/>
    <w:rsid w:val="006D6B86"/>
    <w:rsid w:val="006E576B"/>
    <w:rsid w:val="006F00AD"/>
    <w:rsid w:val="006F58E7"/>
    <w:rsid w:val="00706461"/>
    <w:rsid w:val="0071206E"/>
    <w:rsid w:val="00712429"/>
    <w:rsid w:val="007128CC"/>
    <w:rsid w:val="0071555E"/>
    <w:rsid w:val="0071741A"/>
    <w:rsid w:val="0072678A"/>
    <w:rsid w:val="00734F4A"/>
    <w:rsid w:val="00737608"/>
    <w:rsid w:val="00742151"/>
    <w:rsid w:val="00747D73"/>
    <w:rsid w:val="00750DC1"/>
    <w:rsid w:val="007538B0"/>
    <w:rsid w:val="007575FD"/>
    <w:rsid w:val="007636DB"/>
    <w:rsid w:val="007666DB"/>
    <w:rsid w:val="00773042"/>
    <w:rsid w:val="00776146"/>
    <w:rsid w:val="0079202F"/>
    <w:rsid w:val="007A1123"/>
    <w:rsid w:val="007C0904"/>
    <w:rsid w:val="007C18E6"/>
    <w:rsid w:val="007C1C74"/>
    <w:rsid w:val="007C769F"/>
    <w:rsid w:val="007D4C37"/>
    <w:rsid w:val="007F0E4A"/>
    <w:rsid w:val="007F180F"/>
    <w:rsid w:val="007F318A"/>
    <w:rsid w:val="00800A50"/>
    <w:rsid w:val="008020F7"/>
    <w:rsid w:val="008046F4"/>
    <w:rsid w:val="00805E34"/>
    <w:rsid w:val="0080631F"/>
    <w:rsid w:val="00807276"/>
    <w:rsid w:val="00811158"/>
    <w:rsid w:val="00812A7A"/>
    <w:rsid w:val="008328F2"/>
    <w:rsid w:val="0083324C"/>
    <w:rsid w:val="00836DD5"/>
    <w:rsid w:val="00837AA8"/>
    <w:rsid w:val="0084209D"/>
    <w:rsid w:val="00845278"/>
    <w:rsid w:val="00847A88"/>
    <w:rsid w:val="00853702"/>
    <w:rsid w:val="00872048"/>
    <w:rsid w:val="00873E73"/>
    <w:rsid w:val="008861B3"/>
    <w:rsid w:val="00891ACC"/>
    <w:rsid w:val="00894F46"/>
    <w:rsid w:val="00895516"/>
    <w:rsid w:val="00895541"/>
    <w:rsid w:val="00897FDB"/>
    <w:rsid w:val="008A2321"/>
    <w:rsid w:val="008B143C"/>
    <w:rsid w:val="008B7B05"/>
    <w:rsid w:val="008D2BC4"/>
    <w:rsid w:val="008E3469"/>
    <w:rsid w:val="008E5121"/>
    <w:rsid w:val="008F0AB6"/>
    <w:rsid w:val="00902B85"/>
    <w:rsid w:val="00920845"/>
    <w:rsid w:val="00927D08"/>
    <w:rsid w:val="009479DD"/>
    <w:rsid w:val="009911CF"/>
    <w:rsid w:val="009917CA"/>
    <w:rsid w:val="00994317"/>
    <w:rsid w:val="0099499B"/>
    <w:rsid w:val="00997F30"/>
    <w:rsid w:val="009A085A"/>
    <w:rsid w:val="009B3153"/>
    <w:rsid w:val="009C3675"/>
    <w:rsid w:val="009C6977"/>
    <w:rsid w:val="009E1870"/>
    <w:rsid w:val="009E7186"/>
    <w:rsid w:val="009F5929"/>
    <w:rsid w:val="00A04FBE"/>
    <w:rsid w:val="00A122C5"/>
    <w:rsid w:val="00A3117E"/>
    <w:rsid w:val="00A3359D"/>
    <w:rsid w:val="00A339F4"/>
    <w:rsid w:val="00A342DB"/>
    <w:rsid w:val="00A46AE2"/>
    <w:rsid w:val="00A603BE"/>
    <w:rsid w:val="00A629C4"/>
    <w:rsid w:val="00A735D6"/>
    <w:rsid w:val="00A7415D"/>
    <w:rsid w:val="00A83FF9"/>
    <w:rsid w:val="00A91D58"/>
    <w:rsid w:val="00A97886"/>
    <w:rsid w:val="00AB70DD"/>
    <w:rsid w:val="00AC0602"/>
    <w:rsid w:val="00AC3BE3"/>
    <w:rsid w:val="00AC7D88"/>
    <w:rsid w:val="00AD03D9"/>
    <w:rsid w:val="00AE478F"/>
    <w:rsid w:val="00AF58AA"/>
    <w:rsid w:val="00B11122"/>
    <w:rsid w:val="00B13F70"/>
    <w:rsid w:val="00B149D2"/>
    <w:rsid w:val="00B421D0"/>
    <w:rsid w:val="00B505AA"/>
    <w:rsid w:val="00B53C7E"/>
    <w:rsid w:val="00B57FE6"/>
    <w:rsid w:val="00B66EF6"/>
    <w:rsid w:val="00B94EF7"/>
    <w:rsid w:val="00BA2191"/>
    <w:rsid w:val="00BB07CE"/>
    <w:rsid w:val="00BB5A0D"/>
    <w:rsid w:val="00BC6AFF"/>
    <w:rsid w:val="00BD252A"/>
    <w:rsid w:val="00BD2BE6"/>
    <w:rsid w:val="00BE56B9"/>
    <w:rsid w:val="00BE7B45"/>
    <w:rsid w:val="00BF1B31"/>
    <w:rsid w:val="00BF26B4"/>
    <w:rsid w:val="00BF468C"/>
    <w:rsid w:val="00C14B5C"/>
    <w:rsid w:val="00C20681"/>
    <w:rsid w:val="00C26042"/>
    <w:rsid w:val="00C30652"/>
    <w:rsid w:val="00C31764"/>
    <w:rsid w:val="00C4580F"/>
    <w:rsid w:val="00C51B3B"/>
    <w:rsid w:val="00C51C47"/>
    <w:rsid w:val="00C55C81"/>
    <w:rsid w:val="00C6072B"/>
    <w:rsid w:val="00C61D85"/>
    <w:rsid w:val="00C623A9"/>
    <w:rsid w:val="00C641AE"/>
    <w:rsid w:val="00C6537C"/>
    <w:rsid w:val="00C66774"/>
    <w:rsid w:val="00C67B06"/>
    <w:rsid w:val="00C810E0"/>
    <w:rsid w:val="00C904E5"/>
    <w:rsid w:val="00C90D5B"/>
    <w:rsid w:val="00C92FD3"/>
    <w:rsid w:val="00C957E4"/>
    <w:rsid w:val="00CA0F8B"/>
    <w:rsid w:val="00CA5DC2"/>
    <w:rsid w:val="00CA74AA"/>
    <w:rsid w:val="00CB2A26"/>
    <w:rsid w:val="00CB535D"/>
    <w:rsid w:val="00CC0A08"/>
    <w:rsid w:val="00CC7FD7"/>
    <w:rsid w:val="00CD73A7"/>
    <w:rsid w:val="00CE71F3"/>
    <w:rsid w:val="00CF7C38"/>
    <w:rsid w:val="00D10710"/>
    <w:rsid w:val="00D20F2C"/>
    <w:rsid w:val="00D210FF"/>
    <w:rsid w:val="00D21CBA"/>
    <w:rsid w:val="00D36864"/>
    <w:rsid w:val="00D43C48"/>
    <w:rsid w:val="00D55FC0"/>
    <w:rsid w:val="00D63963"/>
    <w:rsid w:val="00D749C9"/>
    <w:rsid w:val="00D807D8"/>
    <w:rsid w:val="00D8658C"/>
    <w:rsid w:val="00D93E0A"/>
    <w:rsid w:val="00D97149"/>
    <w:rsid w:val="00DA76C6"/>
    <w:rsid w:val="00DB589B"/>
    <w:rsid w:val="00DC2CEC"/>
    <w:rsid w:val="00DC5FD8"/>
    <w:rsid w:val="00DE7F60"/>
    <w:rsid w:val="00DF21D4"/>
    <w:rsid w:val="00E029F6"/>
    <w:rsid w:val="00E0357E"/>
    <w:rsid w:val="00E0730D"/>
    <w:rsid w:val="00E13D7D"/>
    <w:rsid w:val="00E16BB9"/>
    <w:rsid w:val="00E20C87"/>
    <w:rsid w:val="00E366A1"/>
    <w:rsid w:val="00E425F3"/>
    <w:rsid w:val="00E51992"/>
    <w:rsid w:val="00E62AE4"/>
    <w:rsid w:val="00E645B7"/>
    <w:rsid w:val="00E67606"/>
    <w:rsid w:val="00E75B6E"/>
    <w:rsid w:val="00E85103"/>
    <w:rsid w:val="00E858D0"/>
    <w:rsid w:val="00E87092"/>
    <w:rsid w:val="00E92D80"/>
    <w:rsid w:val="00E93F8C"/>
    <w:rsid w:val="00EC49F8"/>
    <w:rsid w:val="00EC757E"/>
    <w:rsid w:val="00EF081F"/>
    <w:rsid w:val="00EF2008"/>
    <w:rsid w:val="00EF2B4F"/>
    <w:rsid w:val="00EF4C0C"/>
    <w:rsid w:val="00F024D6"/>
    <w:rsid w:val="00F0463B"/>
    <w:rsid w:val="00F073B4"/>
    <w:rsid w:val="00F125EC"/>
    <w:rsid w:val="00F1764C"/>
    <w:rsid w:val="00F23F22"/>
    <w:rsid w:val="00F27D9F"/>
    <w:rsid w:val="00F355E9"/>
    <w:rsid w:val="00F45B13"/>
    <w:rsid w:val="00F55361"/>
    <w:rsid w:val="00F63F9C"/>
    <w:rsid w:val="00F76946"/>
    <w:rsid w:val="00F860B9"/>
    <w:rsid w:val="00F86421"/>
    <w:rsid w:val="00F90C16"/>
    <w:rsid w:val="00F93355"/>
    <w:rsid w:val="00F93B5E"/>
    <w:rsid w:val="00FB26B4"/>
    <w:rsid w:val="00FB5783"/>
    <w:rsid w:val="00FC79D7"/>
    <w:rsid w:val="00FD055D"/>
    <w:rsid w:val="00FD24CE"/>
    <w:rsid w:val="00FD5371"/>
    <w:rsid w:val="00FE0051"/>
    <w:rsid w:val="00FE3EC5"/>
    <w:rsid w:val="00FE5AEE"/>
    <w:rsid w:val="00FE5B4D"/>
    <w:rsid w:val="00FE5D90"/>
    <w:rsid w:val="00FF02CE"/>
    <w:rsid w:val="439418AB"/>
    <w:rsid w:val="6A463C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uiPriority w:val="59"/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link w:val="2"/>
    <w:uiPriority w:val="99"/>
    <w:rPr>
      <w:kern w:val="2"/>
      <w:sz w:val="18"/>
      <w:szCs w:val="18"/>
    </w:rPr>
  </w:style>
  <w:style w:type="paragraph" w:styleId="9">
    <w:name w:val="No Spacing"/>
    <w:qFormat/>
    <w:uiPriority w:val="1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11">
    <w:name w:val="_Style 22"/>
    <w:basedOn w:val="1"/>
    <w:next w:val="10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1421</Words>
  <Characters>1512</Characters>
  <Lines>11</Lines>
  <Paragraphs>3</Paragraphs>
  <TotalTime>0</TotalTime>
  <ScaleCrop>false</ScaleCrop>
  <LinksUpToDate>false</LinksUpToDate>
  <CharactersWithSpaces>1565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2012-07-10T03:59:00Z</dcterms:created>
  <dc:creator>微软用户</dc:creator>
  <cp:lastModifiedBy>ylwnv6ii</cp:lastModifiedBy>
  <cp:lastPrinted>2013-07-15T03:56:00Z</cp:lastPrinted>
  <dcterms:modified xsi:type="dcterms:W3CDTF">2026-03-10T09:49:19Z</dcterms:modified>
  <dc:title>课程二：精益物流与供应链管理优化策略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4488B69FE1BB477391F08C02D1638FF9_13</vt:lpwstr>
  </property>
  <property fmtid="{D5CDD505-2E9C-101B-9397-08002B2CF9AE}" pid="4" name="KSOTemplateDocerSaveRecord">
    <vt:lpwstr>eyJoZGlkIjoiOTYyZTAzNjk5NDI1ZDQ2MDE0NmJjNjAzOGEzODZkNDciLCJ1c2VySWQiOiIxNzc5NTAwMjQyIn0=</vt:lpwstr>
  </property>
</Properties>
</file>