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63503" w14:textId="77777777" w:rsidR="00896CDD" w:rsidRPr="00896CDD" w:rsidRDefault="00896CDD" w:rsidP="00D01553">
      <w:pPr>
        <w:spacing w:afterLines="20" w:after="62" w:line="480" w:lineRule="exact"/>
        <w:jc w:val="center"/>
        <w:rPr>
          <w:rFonts w:ascii="宋体" w:eastAsia="宋体" w:hAnsi="宋体" w:cs="微软雅黑"/>
          <w:b/>
          <w:color w:val="1F497D"/>
          <w:sz w:val="32"/>
          <w:szCs w:val="36"/>
        </w:rPr>
      </w:pPr>
      <w:r w:rsidRPr="00896CDD">
        <w:rPr>
          <w:rFonts w:ascii="宋体" w:eastAsia="宋体" w:hAnsi="宋体" w:cs="微软雅黑" w:hint="eastAsia"/>
          <w:b/>
          <w:color w:val="1F497D"/>
          <w:sz w:val="32"/>
          <w:szCs w:val="36"/>
        </w:rPr>
        <w:t>向全球顶级企业学习供应链管理</w:t>
      </w:r>
    </w:p>
    <w:p w14:paraId="7D7CA095" w14:textId="77777777" w:rsidR="00896CDD" w:rsidRPr="00896CDD" w:rsidRDefault="00896CDD" w:rsidP="00D01553">
      <w:pPr>
        <w:spacing w:line="480" w:lineRule="exact"/>
        <w:rPr>
          <w:rFonts w:ascii="宋体" w:eastAsia="宋体" w:hAnsi="宋体"/>
          <w:sz w:val="24"/>
          <w:szCs w:val="24"/>
        </w:rPr>
      </w:pPr>
    </w:p>
    <w:p w14:paraId="312974EF"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课程背景：</w:t>
      </w:r>
    </w:p>
    <w:p w14:paraId="1E77B198" w14:textId="77777777" w:rsidR="00896CDD" w:rsidRPr="00896CDD" w:rsidRDefault="00896CDD" w:rsidP="00D01553">
      <w:pPr>
        <w:spacing w:line="480" w:lineRule="exact"/>
        <w:ind w:firstLineChars="200" w:firstLine="480"/>
        <w:rPr>
          <w:rFonts w:ascii="宋体" w:eastAsia="宋体" w:hAnsi="宋体"/>
          <w:sz w:val="24"/>
          <w:szCs w:val="24"/>
        </w:rPr>
      </w:pPr>
      <w:r w:rsidRPr="00896CDD">
        <w:rPr>
          <w:rFonts w:ascii="宋体" w:eastAsia="宋体" w:hAnsi="宋体" w:hint="eastAsia"/>
          <w:sz w:val="24"/>
          <w:szCs w:val="24"/>
        </w:rPr>
        <w:t>现代企业，如何精准端到端供应链管理永远是世界难题</w:t>
      </w:r>
    </w:p>
    <w:p w14:paraId="70E4D39B" w14:textId="77777777" w:rsidR="00896CDD" w:rsidRPr="00896CDD" w:rsidRDefault="00896CDD" w:rsidP="00D01553">
      <w:pPr>
        <w:spacing w:line="480" w:lineRule="exact"/>
        <w:ind w:firstLineChars="200" w:firstLine="480"/>
        <w:rPr>
          <w:rFonts w:ascii="宋体" w:eastAsia="宋体" w:hAnsi="宋体"/>
          <w:sz w:val="24"/>
          <w:szCs w:val="24"/>
        </w:rPr>
      </w:pPr>
      <w:r w:rsidRPr="00896CDD">
        <w:rPr>
          <w:rFonts w:ascii="宋体" w:eastAsia="宋体" w:hAnsi="宋体" w:hint="eastAsia"/>
          <w:sz w:val="24"/>
          <w:szCs w:val="24"/>
        </w:rPr>
        <w:t>传统企业的生产驱动性带来了企业计划的不确定性</w:t>
      </w:r>
    </w:p>
    <w:p w14:paraId="1596D4C7" w14:textId="77777777" w:rsidR="00896CDD" w:rsidRPr="00896CDD" w:rsidRDefault="00896CDD" w:rsidP="00D01553">
      <w:pPr>
        <w:spacing w:line="480" w:lineRule="exact"/>
        <w:ind w:firstLineChars="200" w:firstLine="480"/>
        <w:rPr>
          <w:rFonts w:ascii="宋体" w:eastAsia="宋体" w:hAnsi="宋体"/>
          <w:sz w:val="24"/>
          <w:szCs w:val="24"/>
        </w:rPr>
      </w:pPr>
      <w:r w:rsidRPr="00896CDD">
        <w:rPr>
          <w:rFonts w:ascii="宋体" w:eastAsia="宋体" w:hAnsi="宋体" w:hint="eastAsia"/>
          <w:sz w:val="24"/>
          <w:szCs w:val="24"/>
        </w:rPr>
        <w:t>快速的市场变化，给计划的敏捷带来巨大的压力</w:t>
      </w:r>
    </w:p>
    <w:p w14:paraId="566D8652" w14:textId="77777777" w:rsidR="00896CDD" w:rsidRPr="00896CDD" w:rsidRDefault="00896CDD" w:rsidP="00D01553">
      <w:pPr>
        <w:spacing w:line="480" w:lineRule="exact"/>
        <w:ind w:firstLineChars="200" w:firstLine="480"/>
        <w:rPr>
          <w:rFonts w:ascii="宋体" w:eastAsia="宋体" w:hAnsi="宋体"/>
          <w:sz w:val="24"/>
          <w:szCs w:val="24"/>
        </w:rPr>
      </w:pPr>
      <w:r w:rsidRPr="00896CDD">
        <w:rPr>
          <w:rFonts w:ascii="宋体" w:eastAsia="宋体" w:hAnsi="宋体" w:hint="eastAsia"/>
          <w:sz w:val="24"/>
          <w:szCs w:val="24"/>
        </w:rPr>
        <w:t>如何做好企业的新品计划，采购，生产和交付计划的协同管理</w:t>
      </w:r>
    </w:p>
    <w:p w14:paraId="42C6E230" w14:textId="77777777" w:rsidR="00896CDD" w:rsidRPr="00896CDD" w:rsidRDefault="00896CDD" w:rsidP="00D01553">
      <w:pPr>
        <w:spacing w:line="480" w:lineRule="exact"/>
        <w:ind w:firstLineChars="200" w:firstLine="480"/>
        <w:rPr>
          <w:rFonts w:ascii="宋体" w:eastAsia="宋体" w:hAnsi="宋体"/>
          <w:sz w:val="24"/>
          <w:szCs w:val="24"/>
        </w:rPr>
      </w:pPr>
      <w:r w:rsidRPr="00896CDD">
        <w:rPr>
          <w:rFonts w:ascii="宋体" w:eastAsia="宋体" w:hAnsi="宋体" w:hint="eastAsia"/>
          <w:sz w:val="24"/>
          <w:szCs w:val="24"/>
        </w:rPr>
        <w:t>企业供应链协同运营和数字化成为企业推进供应链智慧化协同的首选</w:t>
      </w:r>
    </w:p>
    <w:p w14:paraId="62E02294" w14:textId="77777777" w:rsidR="00896CDD" w:rsidRPr="00896CDD" w:rsidRDefault="00896CDD" w:rsidP="00D01553">
      <w:pPr>
        <w:spacing w:line="480" w:lineRule="exact"/>
        <w:ind w:firstLineChars="200" w:firstLine="482"/>
        <w:rPr>
          <w:rFonts w:ascii="宋体" w:eastAsia="宋体" w:hAnsi="宋体"/>
          <w:b/>
          <w:bCs/>
          <w:sz w:val="24"/>
          <w:szCs w:val="24"/>
        </w:rPr>
      </w:pPr>
      <w:r w:rsidRPr="00896CDD">
        <w:rPr>
          <w:rFonts w:ascii="宋体" w:eastAsia="宋体" w:hAnsi="宋体" w:hint="eastAsia"/>
          <w:b/>
          <w:bCs/>
          <w:sz w:val="24"/>
          <w:szCs w:val="24"/>
        </w:rPr>
        <w:t>本课程将从设计逻辑开始，让学员依据自身的业务情况和工作情况，在学习中梳理并不断反思优化重组流程，最终让员工深刻理解和融会贯通供应链体系的精髓，让我们在实际工作中可以学以致用，在提升自我的同时为企业创造更大价值。</w:t>
      </w:r>
    </w:p>
    <w:p w14:paraId="4B9B6B1F" w14:textId="77777777" w:rsidR="00896CDD" w:rsidRPr="00896CDD" w:rsidRDefault="00896CDD" w:rsidP="00D01553">
      <w:pPr>
        <w:spacing w:line="480" w:lineRule="exact"/>
        <w:rPr>
          <w:rFonts w:ascii="宋体" w:eastAsia="宋体" w:hAnsi="宋体"/>
          <w:sz w:val="24"/>
          <w:szCs w:val="24"/>
        </w:rPr>
      </w:pPr>
    </w:p>
    <w:p w14:paraId="2469588F"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课程收益：</w:t>
      </w:r>
    </w:p>
    <w:p w14:paraId="787726A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sz w:val="24"/>
          <w:szCs w:val="24"/>
        </w:rPr>
        <w:t>●</w:t>
      </w:r>
      <w:r w:rsidRPr="00896CDD">
        <w:rPr>
          <w:rFonts w:ascii="宋体" w:eastAsia="宋体" w:hAnsi="宋体"/>
          <w:sz w:val="24"/>
          <w:szCs w:val="24"/>
        </w:rPr>
        <w:t xml:space="preserve"> 让学员真正懂得什么是供应链</w:t>
      </w:r>
    </w:p>
    <w:p w14:paraId="0E14056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sz w:val="24"/>
          <w:szCs w:val="24"/>
        </w:rPr>
        <w:t>●</w:t>
      </w:r>
      <w:r w:rsidRPr="00896CDD">
        <w:rPr>
          <w:rFonts w:ascii="宋体" w:eastAsia="宋体" w:hAnsi="宋体"/>
          <w:sz w:val="24"/>
          <w:szCs w:val="24"/>
        </w:rPr>
        <w:t xml:space="preserve"> 让学员找到供应链协同难题的真实原因</w:t>
      </w:r>
    </w:p>
    <w:p w14:paraId="311F332E"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sz w:val="24"/>
          <w:szCs w:val="24"/>
        </w:rPr>
        <w:t>●</w:t>
      </w:r>
      <w:r w:rsidRPr="00896CDD">
        <w:rPr>
          <w:rFonts w:ascii="宋体" w:eastAsia="宋体" w:hAnsi="宋体"/>
          <w:sz w:val="24"/>
          <w:szCs w:val="24"/>
        </w:rPr>
        <w:t xml:space="preserve"> 让学员学会在供应链中优化自己的流程</w:t>
      </w:r>
    </w:p>
    <w:p w14:paraId="14FB367E"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sz w:val="24"/>
          <w:szCs w:val="24"/>
        </w:rPr>
        <w:t>●</w:t>
      </w:r>
      <w:r w:rsidRPr="00896CDD">
        <w:rPr>
          <w:rFonts w:ascii="宋体" w:eastAsia="宋体" w:hAnsi="宋体"/>
          <w:sz w:val="24"/>
          <w:szCs w:val="24"/>
        </w:rPr>
        <w:t xml:space="preserve"> 一切为了市场，柔性供应链计划管理的核心要素和方法</w:t>
      </w:r>
    </w:p>
    <w:p w14:paraId="04663DE5" w14:textId="77777777" w:rsidR="00896CDD" w:rsidRPr="00896CDD" w:rsidRDefault="00896CDD" w:rsidP="00D01553">
      <w:pPr>
        <w:spacing w:line="480" w:lineRule="exact"/>
        <w:rPr>
          <w:rFonts w:ascii="宋体" w:eastAsia="宋体" w:hAnsi="宋体"/>
          <w:sz w:val="24"/>
          <w:szCs w:val="24"/>
        </w:rPr>
      </w:pPr>
    </w:p>
    <w:p w14:paraId="61611D8E"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color w:val="1F497D"/>
          <w:sz w:val="24"/>
          <w:szCs w:val="24"/>
        </w:rPr>
        <w:t>课程时间：</w:t>
      </w:r>
      <w:r w:rsidRPr="00896CDD">
        <w:rPr>
          <w:rFonts w:ascii="宋体" w:eastAsia="宋体" w:hAnsi="宋体"/>
          <w:sz w:val="24"/>
          <w:szCs w:val="24"/>
        </w:rPr>
        <w:t>2天，6小时/天</w:t>
      </w:r>
    </w:p>
    <w:p w14:paraId="65B7C699"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color w:val="1F497D"/>
          <w:sz w:val="24"/>
          <w:szCs w:val="24"/>
        </w:rPr>
        <w:t>课程对象：</w:t>
      </w:r>
      <w:r w:rsidRPr="00896CDD">
        <w:rPr>
          <w:rFonts w:ascii="宋体" w:eastAsia="宋体" w:hAnsi="宋体" w:hint="eastAsia"/>
          <w:sz w:val="24"/>
          <w:szCs w:val="24"/>
        </w:rPr>
        <w:t>行业核心从业人员，中高管，全链路从业人员</w:t>
      </w:r>
    </w:p>
    <w:p w14:paraId="564AB8A4"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color w:val="1F497D"/>
          <w:sz w:val="24"/>
          <w:szCs w:val="24"/>
        </w:rPr>
        <w:t>课程方式：</w:t>
      </w:r>
      <w:r w:rsidRPr="00896CDD">
        <w:rPr>
          <w:rFonts w:ascii="宋体" w:eastAsia="宋体" w:hAnsi="宋体" w:hint="eastAsia"/>
          <w:sz w:val="24"/>
          <w:szCs w:val="24"/>
        </w:rPr>
        <w:t>讲演结合、全程互动、案例丰富、情景操练</w:t>
      </w:r>
    </w:p>
    <w:p w14:paraId="0B9A5C59" w14:textId="77777777" w:rsidR="00896CDD" w:rsidRPr="00896CDD" w:rsidRDefault="00896CDD" w:rsidP="00D01553">
      <w:pPr>
        <w:spacing w:line="480" w:lineRule="exact"/>
        <w:rPr>
          <w:rFonts w:ascii="宋体" w:eastAsia="宋体" w:hAnsi="宋体"/>
          <w:sz w:val="24"/>
          <w:szCs w:val="24"/>
        </w:rPr>
      </w:pPr>
    </w:p>
    <w:p w14:paraId="3BD583F8"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课程大纲</w:t>
      </w:r>
    </w:p>
    <w:p w14:paraId="09349F6F"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第一讲：概念篇</w:t>
      </w:r>
    </w:p>
    <w:p w14:paraId="42D50CBD" w14:textId="40F752B9" w:rsidR="00896CDD" w:rsidRDefault="0031327B" w:rsidP="004D01D1">
      <w:pPr>
        <w:pStyle w:val="a3"/>
        <w:spacing w:line="240" w:lineRule="auto"/>
        <w:rPr>
          <w:rFonts w:ascii="宋体" w:eastAsia="宋体" w:hAnsi="宋体" w:cs="Times New Roman"/>
          <w:bCs w:val="0"/>
          <w:szCs w:val="24"/>
        </w:rPr>
      </w:pPr>
      <w:r w:rsidRPr="00896CDD">
        <w:rPr>
          <w:rFonts w:cs="微软雅黑"/>
          <w:noProof/>
          <w:color w:val="1F497D"/>
          <w:sz w:val="28"/>
          <w:szCs w:val="28"/>
          <w:shd w:val="pct10" w:color="auto" w:fill="FFFFFF"/>
        </w:rPr>
        <w:drawing>
          <wp:inline distT="0" distB="0" distL="0" distR="0" wp14:anchorId="0B40580A" wp14:editId="578E677D">
            <wp:extent cx="5848350" cy="1371600"/>
            <wp:effectExtent l="0" t="0" r="0" b="0"/>
            <wp:docPr id="1" name="图片 4" descr="C:/Users/36268/AppData/Local/Temp/wps.lqWpEJ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36268/AppData/Local/Temp/wps.lqWpEJwp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8350" cy="1371600"/>
                    </a:xfrm>
                    <a:prstGeom prst="rect">
                      <a:avLst/>
                    </a:prstGeom>
                    <a:noFill/>
                    <a:ln>
                      <a:noFill/>
                    </a:ln>
                  </pic:spPr>
                </pic:pic>
              </a:graphicData>
            </a:graphic>
          </wp:inline>
        </w:drawing>
      </w:r>
    </w:p>
    <w:p w14:paraId="025676F8"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一、认知</w:t>
      </w:r>
    </w:p>
    <w:p w14:paraId="4A1EC66F" w14:textId="77777777" w:rsidR="00896CDD" w:rsidRPr="00896CDD" w:rsidRDefault="00896CDD" w:rsidP="00D01553">
      <w:pPr>
        <w:spacing w:line="480" w:lineRule="exact"/>
        <w:rPr>
          <w:rFonts w:ascii="宋体" w:eastAsia="宋体" w:hAnsi="宋体" w:hint="eastAsia"/>
          <w:sz w:val="24"/>
          <w:szCs w:val="24"/>
        </w:rPr>
      </w:pPr>
      <w:r>
        <w:rPr>
          <w:rFonts w:ascii="宋体" w:eastAsia="宋体" w:hAnsi="宋体"/>
          <w:sz w:val="24"/>
          <w:szCs w:val="24"/>
        </w:rPr>
        <w:lastRenderedPageBreak/>
        <w:t xml:space="preserve">1. </w:t>
      </w:r>
      <w:r w:rsidRPr="00896CDD">
        <w:rPr>
          <w:rFonts w:ascii="宋体" w:eastAsia="宋体" w:hAnsi="宋体"/>
          <w:sz w:val="24"/>
          <w:szCs w:val="24"/>
        </w:rPr>
        <w:t>时代将供应链推向前台</w:t>
      </w:r>
    </w:p>
    <w:p w14:paraId="19AF6EF7" w14:textId="77777777" w:rsidR="00896CDD" w:rsidRPr="00896CDD" w:rsidRDefault="00896CDD" w:rsidP="00D01553">
      <w:pPr>
        <w:spacing w:line="480" w:lineRule="exact"/>
        <w:rPr>
          <w:rFonts w:ascii="宋体" w:eastAsia="宋体" w:hAnsi="宋体" w:hint="eastAsia"/>
          <w:sz w:val="24"/>
          <w:szCs w:val="24"/>
        </w:rPr>
      </w:pPr>
      <w:r>
        <w:rPr>
          <w:rFonts w:ascii="宋体" w:eastAsia="宋体" w:hAnsi="宋体"/>
          <w:sz w:val="24"/>
          <w:szCs w:val="24"/>
        </w:rPr>
        <w:t xml:space="preserve">2. </w:t>
      </w:r>
      <w:r w:rsidRPr="00896CDD">
        <w:rPr>
          <w:rFonts w:ascii="宋体" w:eastAsia="宋体" w:hAnsi="宋体"/>
          <w:sz w:val="24"/>
          <w:szCs w:val="24"/>
        </w:rPr>
        <w:t>供应链能力成为企业发展的核心能力</w:t>
      </w:r>
    </w:p>
    <w:p w14:paraId="7A40ADA7"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二、企业供应链</w:t>
      </w:r>
    </w:p>
    <w:p w14:paraId="1E52DB27" w14:textId="77777777" w:rsidR="00896CDD" w:rsidRPr="00896CDD" w:rsidRDefault="00896CDD" w:rsidP="00D01553">
      <w:pPr>
        <w:spacing w:line="480" w:lineRule="exact"/>
        <w:rPr>
          <w:rFonts w:ascii="宋体" w:eastAsia="宋体" w:hAnsi="宋体" w:hint="eastAsia"/>
          <w:sz w:val="24"/>
          <w:szCs w:val="24"/>
        </w:rPr>
      </w:pPr>
      <w:r>
        <w:rPr>
          <w:rFonts w:ascii="宋体" w:eastAsia="宋体" w:hAnsi="宋体"/>
          <w:sz w:val="24"/>
          <w:szCs w:val="24"/>
        </w:rPr>
        <w:t xml:space="preserve">1. </w:t>
      </w:r>
      <w:r w:rsidRPr="00896CDD">
        <w:rPr>
          <w:rFonts w:ascii="宋体" w:eastAsia="宋体" w:hAnsi="宋体"/>
          <w:sz w:val="24"/>
          <w:szCs w:val="24"/>
        </w:rPr>
        <w:t>供应链商流的底层服务，底层服务是供应链服务的根本</w:t>
      </w:r>
    </w:p>
    <w:p w14:paraId="6BAE27D4"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供应链物流的底层服务，物流的底层服饰是实现企业产品流动的表象</w:t>
      </w:r>
    </w:p>
    <w:p w14:paraId="133AE6DB"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供应链资金流的底层服务，资金流的底层服务是企业关注的核心</w:t>
      </w:r>
    </w:p>
    <w:p w14:paraId="55B71655" w14:textId="77777777" w:rsidR="00896CDD" w:rsidRPr="00896CDD" w:rsidRDefault="00896CDD" w:rsidP="00D01553">
      <w:pPr>
        <w:spacing w:line="480" w:lineRule="exact"/>
        <w:rPr>
          <w:rFonts w:ascii="宋体" w:eastAsia="宋体" w:hAnsi="宋体" w:hint="eastAsia"/>
          <w:sz w:val="24"/>
          <w:szCs w:val="24"/>
        </w:rPr>
      </w:pPr>
      <w:r>
        <w:rPr>
          <w:rFonts w:ascii="宋体" w:eastAsia="宋体" w:hAnsi="宋体"/>
          <w:sz w:val="24"/>
          <w:szCs w:val="24"/>
        </w:rPr>
        <w:t xml:space="preserve">4. </w:t>
      </w:r>
      <w:r w:rsidRPr="00896CDD">
        <w:rPr>
          <w:rFonts w:ascii="宋体" w:eastAsia="宋体" w:hAnsi="宋体"/>
          <w:sz w:val="24"/>
          <w:szCs w:val="24"/>
        </w:rPr>
        <w:t>供应链信息流的底层服务。信息流的底层服务是企业现代化变更过程的变革核心，信息化，智能化，智慧化以及平台化都是信息流的表现形式</w:t>
      </w:r>
    </w:p>
    <w:p w14:paraId="6BE08C40"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优合供应链冻品进口</w:t>
      </w:r>
    </w:p>
    <w:p w14:paraId="2071572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研讨：</w:t>
      </w:r>
      <w:r w:rsidRPr="00896CDD">
        <w:rPr>
          <w:rFonts w:ascii="宋体" w:eastAsia="宋体" w:hAnsi="宋体" w:hint="eastAsia"/>
          <w:sz w:val="24"/>
          <w:szCs w:val="24"/>
        </w:rPr>
        <w:t>我们企业的供应链</w:t>
      </w:r>
    </w:p>
    <w:p w14:paraId="37286BC6"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三、供应链中计划在精准交付中的核心作用</w:t>
      </w:r>
    </w:p>
    <w:p w14:paraId="24BB5C27" w14:textId="77777777" w:rsidR="00896CDD" w:rsidRPr="00896CDD" w:rsidRDefault="00896CDD" w:rsidP="00D01553">
      <w:pPr>
        <w:spacing w:line="480" w:lineRule="exact"/>
        <w:rPr>
          <w:rFonts w:ascii="宋体" w:eastAsia="宋体" w:hAnsi="宋体" w:hint="eastAsia"/>
          <w:sz w:val="24"/>
          <w:szCs w:val="24"/>
        </w:rPr>
      </w:pPr>
      <w:r>
        <w:rPr>
          <w:rFonts w:ascii="宋体" w:eastAsia="宋体" w:hAnsi="宋体"/>
          <w:sz w:val="24"/>
          <w:szCs w:val="24"/>
        </w:rPr>
        <w:t xml:space="preserve">1. </w:t>
      </w:r>
      <w:r w:rsidRPr="00896CDD">
        <w:rPr>
          <w:rFonts w:ascii="宋体" w:eastAsia="宋体" w:hAnsi="宋体"/>
          <w:sz w:val="24"/>
          <w:szCs w:val="24"/>
        </w:rPr>
        <w:t>供应链的良好运行离不开卓越的计划管理</w:t>
      </w:r>
    </w:p>
    <w:p w14:paraId="42CB1A1C"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供应链的最终管理形态是以每个计划的精准实施为目标</w:t>
      </w:r>
    </w:p>
    <w:p w14:paraId="04B58B21"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从销售目标开始，爆品打造，采购执行，生存交付，质量管理，物流执行，库存控制，计划不可或缺</w:t>
      </w:r>
    </w:p>
    <w:p w14:paraId="43A71421"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跨界案例：</w:t>
      </w:r>
      <w:r w:rsidRPr="00896CDD">
        <w:rPr>
          <w:rFonts w:ascii="宋体" w:eastAsia="宋体" w:hAnsi="宋体" w:hint="eastAsia"/>
          <w:sz w:val="24"/>
          <w:szCs w:val="24"/>
        </w:rPr>
        <w:t>华为的手机供应链图</w:t>
      </w:r>
    </w:p>
    <w:p w14:paraId="7BBC1718" w14:textId="77777777" w:rsidR="00896CDD" w:rsidRPr="00896CDD" w:rsidRDefault="00896CDD" w:rsidP="00D01553">
      <w:pPr>
        <w:spacing w:line="480" w:lineRule="exact"/>
        <w:rPr>
          <w:rFonts w:ascii="宋体" w:eastAsia="宋体" w:hAnsi="宋体"/>
          <w:sz w:val="24"/>
          <w:szCs w:val="24"/>
        </w:rPr>
      </w:pPr>
    </w:p>
    <w:p w14:paraId="79CEDD24"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第二讲：供应链核心理论与供应链思维与计划目标的关系</w:t>
      </w:r>
    </w:p>
    <w:p w14:paraId="10069DCD" w14:textId="4F38424C" w:rsidR="00896CDD" w:rsidRDefault="0031327B" w:rsidP="004D01D1">
      <w:pPr>
        <w:pStyle w:val="a3"/>
        <w:spacing w:line="240" w:lineRule="auto"/>
        <w:rPr>
          <w:rFonts w:ascii="宋体" w:eastAsia="宋体" w:hAnsi="宋体" w:cs="Times New Roman"/>
          <w:bCs w:val="0"/>
          <w:szCs w:val="24"/>
        </w:rPr>
      </w:pPr>
      <w:r w:rsidRPr="00896CDD">
        <w:rPr>
          <w:rFonts w:cs="微软雅黑"/>
          <w:noProof/>
          <w:szCs w:val="24"/>
        </w:rPr>
        <w:drawing>
          <wp:inline distT="0" distB="0" distL="0" distR="0" wp14:anchorId="3E7E268A" wp14:editId="0621BE4E">
            <wp:extent cx="5610225" cy="2247900"/>
            <wp:effectExtent l="0" t="0" r="0" b="0"/>
            <wp:docPr id="2" name="图片 3" descr="C:/Users/36268/AppData/Local/Temp/wps.kExaNU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36268/AppData/Local/Temp/wps.kExaNUwp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0225" cy="2247900"/>
                    </a:xfrm>
                    <a:prstGeom prst="rect">
                      <a:avLst/>
                    </a:prstGeom>
                    <a:noFill/>
                    <a:ln>
                      <a:noFill/>
                    </a:ln>
                  </pic:spPr>
                </pic:pic>
              </a:graphicData>
            </a:graphic>
          </wp:inline>
        </w:drawing>
      </w:r>
    </w:p>
    <w:p w14:paraId="68E06E5A"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一、供应链体系的三个</w:t>
      </w:r>
      <w:r w:rsidRPr="00896CDD">
        <w:rPr>
          <w:rFonts w:ascii="宋体" w:eastAsia="宋体" w:hAnsi="宋体" w:cs="Times New Roman"/>
          <w:bCs w:val="0"/>
          <w:szCs w:val="24"/>
        </w:rPr>
        <w:t>0管理与计划的目标设定关系</w:t>
      </w:r>
    </w:p>
    <w:p w14:paraId="04F66B55" w14:textId="77777777" w:rsidR="00896CDD" w:rsidRPr="00896CDD" w:rsidRDefault="00896CDD" w:rsidP="00D01553">
      <w:pPr>
        <w:spacing w:line="480" w:lineRule="exact"/>
        <w:rPr>
          <w:rFonts w:ascii="宋体" w:eastAsia="宋体" w:hAnsi="宋体"/>
          <w:b/>
          <w:bCs/>
          <w:sz w:val="24"/>
          <w:szCs w:val="24"/>
        </w:rPr>
      </w:pPr>
      <w:r>
        <w:rPr>
          <w:rFonts w:ascii="宋体" w:eastAsia="宋体" w:hAnsi="宋体"/>
          <w:b/>
          <w:bCs/>
          <w:sz w:val="24"/>
          <w:szCs w:val="24"/>
        </w:rPr>
        <w:t xml:space="preserve">1. </w:t>
      </w:r>
      <w:r w:rsidRPr="00896CDD">
        <w:rPr>
          <w:rFonts w:ascii="宋体" w:eastAsia="宋体" w:hAnsi="宋体"/>
          <w:b/>
          <w:bCs/>
          <w:sz w:val="24"/>
          <w:szCs w:val="24"/>
        </w:rPr>
        <w:t>零库存（与供应商合作和管理时的供货模式设计）</w:t>
      </w:r>
    </w:p>
    <w:p w14:paraId="7C806049"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1）VMI，供应商管理库存的一种方式</w:t>
      </w:r>
    </w:p>
    <w:p w14:paraId="63FACA80"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2）JIT 及时供货方式</w:t>
      </w:r>
    </w:p>
    <w:p w14:paraId="2737859D" w14:textId="77777777" w:rsidR="00896CDD" w:rsidRPr="00896CDD" w:rsidRDefault="00896CDD" w:rsidP="00D01553">
      <w:pPr>
        <w:spacing w:line="480" w:lineRule="exact"/>
        <w:rPr>
          <w:rFonts w:ascii="宋体" w:eastAsia="宋体" w:hAnsi="宋体"/>
          <w:b/>
          <w:bCs/>
          <w:sz w:val="24"/>
          <w:szCs w:val="24"/>
        </w:rPr>
      </w:pPr>
      <w:r>
        <w:rPr>
          <w:rFonts w:ascii="宋体" w:eastAsia="宋体" w:hAnsi="宋体"/>
          <w:b/>
          <w:bCs/>
          <w:sz w:val="24"/>
          <w:szCs w:val="24"/>
        </w:rPr>
        <w:lastRenderedPageBreak/>
        <w:t xml:space="preserve">2. </w:t>
      </w:r>
      <w:r w:rsidRPr="00896CDD">
        <w:rPr>
          <w:rFonts w:ascii="宋体" w:eastAsia="宋体" w:hAnsi="宋体"/>
          <w:b/>
          <w:bCs/>
          <w:sz w:val="24"/>
          <w:szCs w:val="24"/>
        </w:rPr>
        <w:t>零资金（与供应商合作和管理时的资金链设计）</w:t>
      </w:r>
    </w:p>
    <w:p w14:paraId="180DAE35"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1）极致资金流链设计</w:t>
      </w:r>
    </w:p>
    <w:p w14:paraId="5FE0D66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2）投融资渠道设计</w:t>
      </w:r>
    </w:p>
    <w:p w14:paraId="4F8D511B"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3）内部采购管理与资金链计划</w:t>
      </w:r>
    </w:p>
    <w:p w14:paraId="7B6D5B09"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4）采购模式与付款周期管理</w:t>
      </w:r>
    </w:p>
    <w:p w14:paraId="2D4A6D7E" w14:textId="77777777" w:rsidR="00896CDD" w:rsidRPr="00896CDD" w:rsidRDefault="00896CDD" w:rsidP="00D01553">
      <w:pPr>
        <w:spacing w:line="480" w:lineRule="exact"/>
        <w:rPr>
          <w:rFonts w:ascii="宋体" w:eastAsia="宋体" w:hAnsi="宋体"/>
          <w:b/>
          <w:bCs/>
          <w:sz w:val="24"/>
          <w:szCs w:val="24"/>
        </w:rPr>
      </w:pPr>
      <w:r>
        <w:rPr>
          <w:rFonts w:ascii="宋体" w:eastAsia="宋体" w:hAnsi="宋体"/>
          <w:b/>
          <w:bCs/>
          <w:sz w:val="24"/>
          <w:szCs w:val="24"/>
        </w:rPr>
        <w:t xml:space="preserve">3. </w:t>
      </w:r>
      <w:r w:rsidRPr="00896CDD">
        <w:rPr>
          <w:rFonts w:ascii="宋体" w:eastAsia="宋体" w:hAnsi="宋体"/>
          <w:b/>
          <w:bCs/>
          <w:sz w:val="24"/>
          <w:szCs w:val="24"/>
        </w:rPr>
        <w:t>零沟通（与供应商合作管理时的极致与体系化设计）</w:t>
      </w:r>
    </w:p>
    <w:p w14:paraId="1B57531E"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1）标准化</w:t>
      </w:r>
    </w:p>
    <w:p w14:paraId="001C5F4C"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2）系统化</w:t>
      </w:r>
    </w:p>
    <w:p w14:paraId="5B809F54"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3）自动化与智慧化</w:t>
      </w:r>
    </w:p>
    <w:p w14:paraId="706D469C"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4）平台化</w:t>
      </w:r>
    </w:p>
    <w:p w14:paraId="2B3AC8E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5）数字化</w:t>
      </w:r>
    </w:p>
    <w:p w14:paraId="09394379" w14:textId="77777777" w:rsidR="00896CDD" w:rsidRPr="00896CDD" w:rsidRDefault="004D01D1" w:rsidP="00D01553">
      <w:pPr>
        <w:spacing w:line="480" w:lineRule="exact"/>
        <w:rPr>
          <w:rFonts w:ascii="宋体" w:eastAsia="宋体" w:hAnsi="宋体"/>
          <w:b/>
          <w:bCs/>
          <w:sz w:val="24"/>
          <w:szCs w:val="24"/>
        </w:rPr>
      </w:pPr>
      <w:r>
        <w:rPr>
          <w:rFonts w:ascii="宋体" w:eastAsia="宋体" w:hAnsi="宋体" w:hint="eastAsia"/>
          <w:b/>
          <w:bCs/>
          <w:sz w:val="24"/>
          <w:szCs w:val="24"/>
        </w:rPr>
        <w:t>——</w:t>
      </w:r>
      <w:r w:rsidR="00896CDD" w:rsidRPr="00896CDD">
        <w:rPr>
          <w:rFonts w:ascii="宋体" w:eastAsia="宋体" w:hAnsi="宋体" w:hint="eastAsia"/>
          <w:b/>
          <w:bCs/>
          <w:sz w:val="24"/>
          <w:szCs w:val="24"/>
        </w:rPr>
        <w:t>三个零是所有计划制定是追求的最高目标，不缺货，最少库存，最优资金管理，最透明信息化和处理和连接，所有数值化应用</w:t>
      </w:r>
    </w:p>
    <w:p w14:paraId="74DE235D"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联想的全球供应链管理</w:t>
      </w:r>
    </w:p>
    <w:p w14:paraId="08FF9FA6"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头脑风暴：</w:t>
      </w:r>
      <w:r w:rsidRPr="00896CDD">
        <w:rPr>
          <w:rFonts w:ascii="宋体" w:eastAsia="宋体" w:hAnsi="宋体" w:hint="eastAsia"/>
          <w:sz w:val="24"/>
          <w:szCs w:val="24"/>
        </w:rPr>
        <w:t>我们企业的供应链如何利用以上理论的</w:t>
      </w:r>
    </w:p>
    <w:p w14:paraId="519C5655"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二、三个零与供应链融合</w:t>
      </w:r>
    </w:p>
    <w:p w14:paraId="75A8C91A" w14:textId="77777777" w:rsidR="00896CDD" w:rsidRPr="00896CDD" w:rsidRDefault="00896CDD" w:rsidP="00D01553">
      <w:pPr>
        <w:spacing w:line="480" w:lineRule="exact"/>
        <w:rPr>
          <w:rFonts w:ascii="宋体" w:eastAsia="宋体" w:hAnsi="宋体"/>
          <w:b/>
          <w:bCs/>
          <w:sz w:val="24"/>
          <w:szCs w:val="24"/>
        </w:rPr>
      </w:pPr>
      <w:r>
        <w:rPr>
          <w:rFonts w:ascii="宋体" w:eastAsia="宋体" w:hAnsi="宋体"/>
          <w:b/>
          <w:bCs/>
          <w:sz w:val="24"/>
          <w:szCs w:val="24"/>
        </w:rPr>
        <w:t xml:space="preserve">1. </w:t>
      </w:r>
      <w:r w:rsidRPr="00896CDD">
        <w:rPr>
          <w:rFonts w:ascii="宋体" w:eastAsia="宋体" w:hAnsi="宋体"/>
          <w:b/>
          <w:bCs/>
          <w:sz w:val="24"/>
          <w:szCs w:val="24"/>
        </w:rPr>
        <w:t>战略协同</w:t>
      </w:r>
    </w:p>
    <w:p w14:paraId="6737DC8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1）产品协同</w:t>
      </w:r>
    </w:p>
    <w:p w14:paraId="65154C5D"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2）采购协同</w:t>
      </w:r>
    </w:p>
    <w:p w14:paraId="7D1F73A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3）生产协同</w:t>
      </w:r>
    </w:p>
    <w:p w14:paraId="3AA4049D"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4）库存协同</w:t>
      </w:r>
    </w:p>
    <w:p w14:paraId="4151D121"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5）销售协同</w:t>
      </w:r>
    </w:p>
    <w:p w14:paraId="7AD0AD83"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6）渠道协同</w:t>
      </w:r>
    </w:p>
    <w:p w14:paraId="329D6238" w14:textId="77777777" w:rsidR="00896CDD" w:rsidRPr="00896CDD" w:rsidRDefault="00896CDD" w:rsidP="00D01553">
      <w:pPr>
        <w:spacing w:line="480" w:lineRule="exact"/>
        <w:rPr>
          <w:rFonts w:ascii="宋体" w:eastAsia="宋体" w:hAnsi="宋体"/>
          <w:b/>
          <w:bCs/>
          <w:sz w:val="24"/>
          <w:szCs w:val="24"/>
        </w:rPr>
      </w:pPr>
      <w:r>
        <w:rPr>
          <w:rFonts w:ascii="宋体" w:eastAsia="宋体" w:hAnsi="宋体"/>
          <w:b/>
          <w:bCs/>
          <w:sz w:val="24"/>
          <w:szCs w:val="24"/>
        </w:rPr>
        <w:t xml:space="preserve">2. </w:t>
      </w:r>
      <w:r w:rsidRPr="00896CDD">
        <w:rPr>
          <w:rFonts w:ascii="宋体" w:eastAsia="宋体" w:hAnsi="宋体"/>
          <w:b/>
          <w:bCs/>
          <w:sz w:val="24"/>
          <w:szCs w:val="24"/>
        </w:rPr>
        <w:t>战略平衡</w:t>
      </w:r>
    </w:p>
    <w:p w14:paraId="5ACDB9E9"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1）渠道平衡</w:t>
      </w:r>
    </w:p>
    <w:p w14:paraId="216208F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2）利润平衡</w:t>
      </w:r>
    </w:p>
    <w:p w14:paraId="48FFE0F3"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3）协作平衡</w:t>
      </w:r>
    </w:p>
    <w:p w14:paraId="1B659A9A" w14:textId="77777777" w:rsidR="00896CDD" w:rsidRPr="00896CDD" w:rsidRDefault="00896CDD" w:rsidP="00D01553">
      <w:pPr>
        <w:spacing w:line="480" w:lineRule="exact"/>
        <w:rPr>
          <w:rFonts w:ascii="宋体" w:eastAsia="宋体" w:hAnsi="宋体"/>
          <w:b/>
          <w:bCs/>
          <w:sz w:val="24"/>
          <w:szCs w:val="24"/>
        </w:rPr>
      </w:pPr>
      <w:r>
        <w:rPr>
          <w:rFonts w:ascii="宋体" w:eastAsia="宋体" w:hAnsi="宋体"/>
          <w:b/>
          <w:bCs/>
          <w:sz w:val="24"/>
          <w:szCs w:val="24"/>
        </w:rPr>
        <w:t xml:space="preserve">3. </w:t>
      </w:r>
      <w:r w:rsidRPr="00896CDD">
        <w:rPr>
          <w:rFonts w:ascii="宋体" w:eastAsia="宋体" w:hAnsi="宋体"/>
          <w:b/>
          <w:bCs/>
          <w:sz w:val="24"/>
          <w:szCs w:val="24"/>
        </w:rPr>
        <w:t>策略突破</w:t>
      </w:r>
    </w:p>
    <w:p w14:paraId="23E8D4F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1）产品策略</w:t>
      </w:r>
    </w:p>
    <w:p w14:paraId="36400651"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2）市场策略</w:t>
      </w:r>
    </w:p>
    <w:p w14:paraId="513F166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lastRenderedPageBreak/>
        <w:t>3）生产策略</w:t>
      </w:r>
    </w:p>
    <w:p w14:paraId="7C4C8553"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4）计划策略</w:t>
      </w:r>
    </w:p>
    <w:p w14:paraId="1EA3BBAA"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5）库存策略</w:t>
      </w:r>
    </w:p>
    <w:p w14:paraId="0A631BA3"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6）销售策略</w:t>
      </w:r>
    </w:p>
    <w:p w14:paraId="1727FC8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sz w:val="24"/>
          <w:szCs w:val="24"/>
        </w:rPr>
        <w:t>7）采购策略</w:t>
      </w:r>
    </w:p>
    <w:p w14:paraId="740EB4DB"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华为供应链协同</w:t>
      </w:r>
    </w:p>
    <w:p w14:paraId="733D2726"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三、供应链的六大思维体系</w:t>
      </w:r>
    </w:p>
    <w:p w14:paraId="0C13C4BC"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数据思维(Data thinking)</w:t>
      </w:r>
    </w:p>
    <w:p w14:paraId="6D6F115F"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标准思维(Standard thinking)</w:t>
      </w:r>
    </w:p>
    <w:p w14:paraId="58FA68BD"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优化思维(Optimizing thinking)</w:t>
      </w:r>
    </w:p>
    <w:p w14:paraId="199104FC"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全局思维(Global thinking)</w:t>
      </w:r>
    </w:p>
    <w:p w14:paraId="6B7907B8"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5. </w:t>
      </w:r>
      <w:r w:rsidRPr="00896CDD">
        <w:rPr>
          <w:rFonts w:ascii="宋体" w:eastAsia="宋体" w:hAnsi="宋体"/>
          <w:sz w:val="24"/>
          <w:szCs w:val="24"/>
        </w:rPr>
        <w:t>整合思维(Integrated thinking)</w:t>
      </w:r>
    </w:p>
    <w:p w14:paraId="1D2A0552"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6. </w:t>
      </w:r>
      <w:r w:rsidRPr="00896CDD">
        <w:rPr>
          <w:rFonts w:ascii="宋体" w:eastAsia="宋体" w:hAnsi="宋体"/>
          <w:sz w:val="24"/>
          <w:szCs w:val="24"/>
        </w:rPr>
        <w:t>平衡思维(Balanced thinking)</w:t>
      </w:r>
    </w:p>
    <w:p w14:paraId="701AEEC8"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联想全球服务精准提升项目的核心思考</w:t>
      </w:r>
    </w:p>
    <w:p w14:paraId="5447603F" w14:textId="77777777" w:rsidR="00896CDD" w:rsidRPr="00896CDD" w:rsidRDefault="00896CDD" w:rsidP="00D01553">
      <w:pPr>
        <w:spacing w:line="480" w:lineRule="exact"/>
        <w:rPr>
          <w:rFonts w:ascii="宋体" w:eastAsia="宋体" w:hAnsi="宋体"/>
          <w:sz w:val="24"/>
          <w:szCs w:val="24"/>
        </w:rPr>
      </w:pPr>
    </w:p>
    <w:p w14:paraId="514438D0"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第三讲：精准交付的难题与供应链解决办法基础设计</w:t>
      </w:r>
    </w:p>
    <w:p w14:paraId="41445AEE" w14:textId="1D9E7F08" w:rsidR="00896CDD" w:rsidRDefault="0031327B" w:rsidP="00A12343">
      <w:pPr>
        <w:pStyle w:val="a3"/>
        <w:spacing w:line="240" w:lineRule="auto"/>
        <w:rPr>
          <w:rFonts w:ascii="宋体" w:eastAsia="宋体" w:hAnsi="宋体" w:cs="Times New Roman"/>
          <w:bCs w:val="0"/>
          <w:szCs w:val="24"/>
        </w:rPr>
      </w:pPr>
      <w:r w:rsidRPr="00896CDD">
        <w:rPr>
          <w:rFonts w:cs="微软雅黑"/>
          <w:noProof/>
          <w:color w:val="1F497D"/>
          <w:sz w:val="28"/>
          <w:szCs w:val="28"/>
          <w:shd w:val="pct10" w:color="auto" w:fill="FFFFFF"/>
        </w:rPr>
        <w:drawing>
          <wp:inline distT="0" distB="0" distL="0" distR="0" wp14:anchorId="08994ABC" wp14:editId="48B5EBBE">
            <wp:extent cx="5476875" cy="3257550"/>
            <wp:effectExtent l="0" t="0" r="0" b="0"/>
            <wp:docPr id="3" name="图片 3" descr="C:/Users/36268/AppData/Local/Temp/wps.oaFvF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36268/AppData/Local/Temp/wps.oaFvFXw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6875" cy="3257550"/>
                    </a:xfrm>
                    <a:prstGeom prst="rect">
                      <a:avLst/>
                    </a:prstGeom>
                    <a:noFill/>
                    <a:ln>
                      <a:noFill/>
                    </a:ln>
                  </pic:spPr>
                </pic:pic>
              </a:graphicData>
            </a:graphic>
          </wp:inline>
        </w:drawing>
      </w:r>
    </w:p>
    <w:p w14:paraId="76612E5B"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一、现代企业之痛</w:t>
      </w:r>
    </w:p>
    <w:p w14:paraId="093C475B"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库存之痛</w:t>
      </w:r>
    </w:p>
    <w:p w14:paraId="688A2FEB"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缺货之痛</w:t>
      </w:r>
    </w:p>
    <w:p w14:paraId="185D3D9D"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lastRenderedPageBreak/>
        <w:t xml:space="preserve">3. </w:t>
      </w:r>
      <w:r w:rsidRPr="00896CDD">
        <w:rPr>
          <w:rFonts w:ascii="宋体" w:eastAsia="宋体" w:hAnsi="宋体"/>
          <w:sz w:val="24"/>
          <w:szCs w:val="24"/>
        </w:rPr>
        <w:t>计划之痛</w:t>
      </w:r>
    </w:p>
    <w:p w14:paraId="4C117172"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交付之痛</w:t>
      </w:r>
    </w:p>
    <w:p w14:paraId="543A1235"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5. </w:t>
      </w:r>
      <w:r w:rsidRPr="00896CDD">
        <w:rPr>
          <w:rFonts w:ascii="宋体" w:eastAsia="宋体" w:hAnsi="宋体"/>
          <w:sz w:val="24"/>
          <w:szCs w:val="24"/>
        </w:rPr>
        <w:t>管理之痛</w:t>
      </w:r>
    </w:p>
    <w:p w14:paraId="52D95564"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联想的暑促之痛</w:t>
      </w:r>
    </w:p>
    <w:p w14:paraId="76ADCADF"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二、精准交付难题</w:t>
      </w:r>
    </w:p>
    <w:p w14:paraId="044CBC49"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产品问题</w:t>
      </w:r>
    </w:p>
    <w:p w14:paraId="0EDFE5F5"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采购问题</w:t>
      </w:r>
    </w:p>
    <w:p w14:paraId="3E85ACA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计划问题</w:t>
      </w:r>
    </w:p>
    <w:p w14:paraId="293CD1B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生产问题</w:t>
      </w:r>
    </w:p>
    <w:p w14:paraId="1D47286A"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5. </w:t>
      </w:r>
      <w:r w:rsidRPr="00896CDD">
        <w:rPr>
          <w:rFonts w:ascii="宋体" w:eastAsia="宋体" w:hAnsi="宋体"/>
          <w:sz w:val="24"/>
          <w:szCs w:val="24"/>
        </w:rPr>
        <w:t>供应商问题</w:t>
      </w:r>
    </w:p>
    <w:p w14:paraId="4DE61B6F"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6. </w:t>
      </w:r>
      <w:r w:rsidRPr="00896CDD">
        <w:rPr>
          <w:rFonts w:ascii="宋体" w:eastAsia="宋体" w:hAnsi="宋体"/>
          <w:sz w:val="24"/>
          <w:szCs w:val="24"/>
        </w:rPr>
        <w:t>物流问题</w:t>
      </w:r>
    </w:p>
    <w:p w14:paraId="0FB7629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7. </w:t>
      </w:r>
      <w:r w:rsidRPr="00896CDD">
        <w:rPr>
          <w:rFonts w:ascii="宋体" w:eastAsia="宋体" w:hAnsi="宋体"/>
          <w:sz w:val="24"/>
          <w:szCs w:val="24"/>
        </w:rPr>
        <w:t>资金问题</w:t>
      </w:r>
    </w:p>
    <w:p w14:paraId="094F1374"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研讨：</w:t>
      </w:r>
      <w:r w:rsidRPr="00896CDD">
        <w:rPr>
          <w:rFonts w:ascii="宋体" w:eastAsia="宋体" w:hAnsi="宋体" w:hint="eastAsia"/>
          <w:sz w:val="24"/>
          <w:szCs w:val="24"/>
        </w:rPr>
        <w:t>本企业交付的难题（每人提三点，小组讨论取其中的五点最重要的）</w:t>
      </w:r>
    </w:p>
    <w:p w14:paraId="39AA0AA1"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三、供应链设计的两种方法</w:t>
      </w:r>
    </w:p>
    <w:p w14:paraId="4B6692E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流程式设计-按照供应链的运行流程设计企业供应链的模型和管理</w:t>
      </w:r>
    </w:p>
    <w:p w14:paraId="391DE47C"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离散式设计-按照供应链资源分散情况和整合情况进行设计和管理</w:t>
      </w:r>
    </w:p>
    <w:p w14:paraId="4AD3309A"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蒙牛的供应链与戴尔的供应链</w:t>
      </w:r>
    </w:p>
    <w:p w14:paraId="22FC6FB2"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四、供应链模式定位</w:t>
      </w:r>
    </w:p>
    <w:p w14:paraId="4955BAC8"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生产型供应链：以生产为原始发起者，驱动整个供应链的流转</w:t>
      </w:r>
    </w:p>
    <w:p w14:paraId="78EB708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销售型供应链：以市场销售为原始发起者，驱动整个供应链流转</w:t>
      </w:r>
    </w:p>
    <w:p w14:paraId="7B49F8FC"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视频带货下的农村电商主产品</w:t>
      </w:r>
    </w:p>
    <w:p w14:paraId="5FE1D00F"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五、基础设计的工具与方法</w:t>
      </w:r>
    </w:p>
    <w:p w14:paraId="74F7BAAB"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费舍尔矩阵</w:t>
      </w:r>
    </w:p>
    <w:p w14:paraId="5EC12F8D"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道格拉斯模型</w:t>
      </w:r>
    </w:p>
    <w:p w14:paraId="344A10C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动态平衡模型</w:t>
      </w:r>
    </w:p>
    <w:p w14:paraId="1871C8D5"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跨界看华为手机供应链</w:t>
      </w:r>
    </w:p>
    <w:p w14:paraId="60324B80" w14:textId="77777777" w:rsidR="00896CDD" w:rsidRPr="00896CDD" w:rsidRDefault="00896CDD" w:rsidP="00D01553">
      <w:pPr>
        <w:spacing w:line="480" w:lineRule="exact"/>
        <w:rPr>
          <w:rFonts w:ascii="宋体" w:eastAsia="宋体" w:hAnsi="宋体"/>
          <w:sz w:val="24"/>
          <w:szCs w:val="24"/>
        </w:rPr>
      </w:pPr>
    </w:p>
    <w:p w14:paraId="04874937"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第四讲：供应链的模式终极目的</w:t>
      </w:r>
      <w:r w:rsidRPr="00896CDD">
        <w:rPr>
          <w:rFonts w:ascii="宋体" w:eastAsia="宋体" w:hAnsi="宋体"/>
          <w:b/>
          <w:color w:val="1F497D"/>
          <w:sz w:val="24"/>
          <w:szCs w:val="24"/>
        </w:rPr>
        <w:t>-精准交付</w:t>
      </w:r>
    </w:p>
    <w:p w14:paraId="5510830B" w14:textId="3D132B39" w:rsidR="00896CDD" w:rsidRDefault="0031327B" w:rsidP="00A12343">
      <w:pPr>
        <w:pStyle w:val="a3"/>
        <w:spacing w:line="240" w:lineRule="auto"/>
        <w:rPr>
          <w:rFonts w:ascii="宋体" w:eastAsia="宋体" w:hAnsi="宋体" w:cs="Times New Roman"/>
          <w:bCs w:val="0"/>
          <w:szCs w:val="24"/>
        </w:rPr>
      </w:pPr>
      <w:r w:rsidRPr="00896CDD">
        <w:rPr>
          <w:rFonts w:cs="微软雅黑"/>
          <w:noProof/>
          <w:color w:val="1F497D"/>
          <w:sz w:val="28"/>
          <w:szCs w:val="28"/>
          <w:shd w:val="pct10" w:color="auto" w:fill="FFFFFF"/>
        </w:rPr>
        <w:lastRenderedPageBreak/>
        <w:drawing>
          <wp:inline distT="0" distB="0" distL="0" distR="0" wp14:anchorId="7BD4D686" wp14:editId="653BAAC5">
            <wp:extent cx="5467350" cy="2609850"/>
            <wp:effectExtent l="0" t="0" r="0" b="0"/>
            <wp:docPr id="4" name="图片 2" descr="C:/Users/36268/AppData/Local/Temp/wps.QETbao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36268/AppData/Local/Temp/wps.QETbaowp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0" cy="2609850"/>
                    </a:xfrm>
                    <a:prstGeom prst="rect">
                      <a:avLst/>
                    </a:prstGeom>
                    <a:noFill/>
                    <a:ln>
                      <a:noFill/>
                    </a:ln>
                  </pic:spPr>
                </pic:pic>
              </a:graphicData>
            </a:graphic>
          </wp:inline>
        </w:drawing>
      </w:r>
    </w:p>
    <w:p w14:paraId="75802272"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一、减少品类</w:t>
      </w:r>
    </w:p>
    <w:p w14:paraId="4FB66D5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重组产品线</w:t>
      </w:r>
    </w:p>
    <w:p w14:paraId="248E9607"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优化研发与设计共用材料方案</w:t>
      </w:r>
    </w:p>
    <w:p w14:paraId="0D1E4D15"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精品与爆品打造</w:t>
      </w:r>
    </w:p>
    <w:p w14:paraId="5E7FDD7E"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苹果变革之路</w:t>
      </w:r>
    </w:p>
    <w:p w14:paraId="6A6113D2"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二、减少节点</w:t>
      </w:r>
    </w:p>
    <w:p w14:paraId="29425275"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优化节点管理</w:t>
      </w:r>
    </w:p>
    <w:p w14:paraId="70620CF2"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控制关键节点</w:t>
      </w:r>
    </w:p>
    <w:p w14:paraId="7C9793D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减少次要与不必要节点</w:t>
      </w:r>
    </w:p>
    <w:p w14:paraId="5E0F05DA"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智能化替代管理</w:t>
      </w:r>
    </w:p>
    <w:p w14:paraId="0160744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联想新世界供应链优化</w:t>
      </w:r>
    </w:p>
    <w:p w14:paraId="6C5AB4B1"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三、减少环节</w:t>
      </w:r>
    </w:p>
    <w:p w14:paraId="6ED2DAC4"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缩短供应链</w:t>
      </w:r>
    </w:p>
    <w:p w14:paraId="2A1F8F4F"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优化物流流程设计</w:t>
      </w:r>
    </w:p>
    <w:p w14:paraId="17C99827"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设计新模式管理</w:t>
      </w:r>
    </w:p>
    <w:p w14:paraId="2BDECA77"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戴尔的供应链设计</w:t>
      </w:r>
    </w:p>
    <w:p w14:paraId="1D09F6D9"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四、融合共享</w:t>
      </w:r>
    </w:p>
    <w:p w14:paraId="224F9E7A"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资源整合</w:t>
      </w:r>
    </w:p>
    <w:p w14:paraId="637F7846"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数据共享</w:t>
      </w:r>
    </w:p>
    <w:p w14:paraId="2C35F9FC"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承诺文化</w:t>
      </w:r>
    </w:p>
    <w:p w14:paraId="2DC4093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丰田汽车</w:t>
      </w:r>
    </w:p>
    <w:p w14:paraId="54A3816A"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lastRenderedPageBreak/>
        <w:t>五、去中心化</w:t>
      </w:r>
    </w:p>
    <w:p w14:paraId="1FA89CF2"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外包与代工</w:t>
      </w:r>
    </w:p>
    <w:p w14:paraId="2299B6CC"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物流与销售融合</w:t>
      </w:r>
    </w:p>
    <w:p w14:paraId="7E068380"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直发与共配</w:t>
      </w:r>
    </w:p>
    <w:p w14:paraId="5AEFCC1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研讨：</w:t>
      </w:r>
      <w:r w:rsidRPr="00896CDD">
        <w:rPr>
          <w:rFonts w:ascii="宋体" w:eastAsia="宋体" w:hAnsi="宋体" w:hint="eastAsia"/>
          <w:sz w:val="24"/>
          <w:szCs w:val="24"/>
        </w:rPr>
        <w:t>针对自己企业的场景，如何思考去中心化</w:t>
      </w:r>
    </w:p>
    <w:p w14:paraId="3C74B112"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六、四流协同</w:t>
      </w:r>
    </w:p>
    <w:p w14:paraId="63B9D3E8"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融合设计</w:t>
      </w:r>
    </w:p>
    <w:p w14:paraId="6B035959"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四流合一</w:t>
      </w:r>
    </w:p>
    <w:p w14:paraId="7A87A50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流程协同</w:t>
      </w:r>
    </w:p>
    <w:p w14:paraId="40D263B1" w14:textId="77777777" w:rsidR="00896CDD" w:rsidRPr="00896CDD" w:rsidRDefault="00896CDD" w:rsidP="00D01553">
      <w:pPr>
        <w:spacing w:line="480" w:lineRule="exact"/>
        <w:rPr>
          <w:rFonts w:ascii="宋体" w:eastAsia="宋体" w:hAnsi="宋体"/>
          <w:sz w:val="24"/>
          <w:szCs w:val="24"/>
        </w:rPr>
      </w:pPr>
    </w:p>
    <w:p w14:paraId="62476407"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第五讲：销售计划，采购计划，库存计划与生产计划协同制定</w:t>
      </w:r>
    </w:p>
    <w:p w14:paraId="67D53B81" w14:textId="48FD96BC" w:rsidR="00896CDD" w:rsidRDefault="0031327B" w:rsidP="00A12343">
      <w:pPr>
        <w:pStyle w:val="a3"/>
        <w:spacing w:line="240" w:lineRule="auto"/>
        <w:rPr>
          <w:rFonts w:ascii="宋体" w:eastAsia="宋体" w:hAnsi="宋体" w:cs="Times New Roman"/>
          <w:bCs w:val="0"/>
          <w:szCs w:val="24"/>
        </w:rPr>
      </w:pPr>
      <w:r w:rsidRPr="00DF59E6">
        <w:rPr>
          <w:noProof/>
        </w:rPr>
        <w:drawing>
          <wp:inline distT="0" distB="0" distL="0" distR="0" wp14:anchorId="2F36D6C8" wp14:editId="6B2D6CDB">
            <wp:extent cx="5476875" cy="1781175"/>
            <wp:effectExtent l="0" t="0" r="0" b="0"/>
            <wp:docPr id="5" name="图片 1" descr="C:/Users/36268/AppData/Local/Temp/wps.ogYAt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36268/AppData/Local/Temp/wps.ogYAtxwp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6875" cy="1781175"/>
                    </a:xfrm>
                    <a:prstGeom prst="rect">
                      <a:avLst/>
                    </a:prstGeom>
                    <a:noFill/>
                    <a:ln>
                      <a:noFill/>
                    </a:ln>
                  </pic:spPr>
                </pic:pic>
              </a:graphicData>
            </a:graphic>
          </wp:inline>
        </w:drawing>
      </w:r>
    </w:p>
    <w:p w14:paraId="7A58B155"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一、计划是单独的吗？相互逻辑关系是什么？</w:t>
      </w:r>
    </w:p>
    <w:p w14:paraId="3797F22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不同环节的计划专人负责制</w:t>
      </w:r>
    </w:p>
    <w:p w14:paraId="5B32A28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三级计划管理与柔性计划相结合</w:t>
      </w:r>
    </w:p>
    <w:p w14:paraId="4093053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以产定销与以销定产</w:t>
      </w:r>
    </w:p>
    <w:p w14:paraId="633CE55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卓越计划的共性</w:t>
      </w:r>
    </w:p>
    <w:p w14:paraId="32369E22"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沃尔玛快消品供应链管理</w:t>
      </w:r>
    </w:p>
    <w:p w14:paraId="745D574A"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二、销售计划是如何制定的，传统企业和互联网销售计划设计的差异化和同质化</w:t>
      </w:r>
    </w:p>
    <w:p w14:paraId="3BEAA306"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销售计划制定规则：以销定产和以产定销策略</w:t>
      </w:r>
    </w:p>
    <w:p w14:paraId="337D01CF" w14:textId="77777777" w:rsidR="00896CDD" w:rsidRPr="00896CDD" w:rsidRDefault="00896CDD" w:rsidP="00D01553">
      <w:pPr>
        <w:spacing w:line="480" w:lineRule="exact"/>
        <w:rPr>
          <w:rFonts w:ascii="宋体" w:eastAsia="宋体" w:hAnsi="宋体" w:hint="eastAsia"/>
          <w:sz w:val="24"/>
          <w:szCs w:val="24"/>
        </w:rPr>
      </w:pPr>
      <w:r>
        <w:rPr>
          <w:rFonts w:ascii="宋体" w:eastAsia="宋体" w:hAnsi="宋体"/>
          <w:sz w:val="24"/>
          <w:szCs w:val="24"/>
        </w:rPr>
        <w:t xml:space="preserve">2. </w:t>
      </w:r>
      <w:r w:rsidRPr="00896CDD">
        <w:rPr>
          <w:rFonts w:ascii="宋体" w:eastAsia="宋体" w:hAnsi="宋体"/>
          <w:sz w:val="24"/>
          <w:szCs w:val="24"/>
        </w:rPr>
        <w:t>销售计划制定的内容</w:t>
      </w:r>
    </w:p>
    <w:p w14:paraId="5DBB39DD"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互联网销售的计划制定（小单快反与柔性供应链需求）</w:t>
      </w:r>
    </w:p>
    <w:p w14:paraId="72A7C10D"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计划执行的原则</w:t>
      </w:r>
    </w:p>
    <w:p w14:paraId="28A613E6"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跨界案例</w:t>
      </w:r>
      <w:r w:rsidRPr="00896CDD">
        <w:rPr>
          <w:rFonts w:ascii="宋体" w:eastAsia="宋体" w:hAnsi="宋体"/>
          <w:sz w:val="24"/>
          <w:szCs w:val="24"/>
        </w:rPr>
        <w:t>-SHEIN</w:t>
      </w:r>
    </w:p>
    <w:p w14:paraId="065621EB"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lastRenderedPageBreak/>
        <w:t>三、采购计划设定与库存计划的关系，设计原则</w:t>
      </w:r>
    </w:p>
    <w:p w14:paraId="315FF32A"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计划分类</w:t>
      </w:r>
    </w:p>
    <w:p w14:paraId="49004DFA"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不缺货的前提下的计划设定</w:t>
      </w:r>
    </w:p>
    <w:p w14:paraId="2BBC40BF"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实事求是的原则</w:t>
      </w:r>
    </w:p>
    <w:p w14:paraId="700C9974"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符合企业长期计划的原则</w:t>
      </w:r>
    </w:p>
    <w:p w14:paraId="2E67EE94"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5. </w:t>
      </w:r>
      <w:r w:rsidRPr="00896CDD">
        <w:rPr>
          <w:rFonts w:ascii="宋体" w:eastAsia="宋体" w:hAnsi="宋体"/>
          <w:sz w:val="24"/>
          <w:szCs w:val="24"/>
        </w:rPr>
        <w:t>材料可持续适用原则</w:t>
      </w:r>
    </w:p>
    <w:p w14:paraId="64386BEB"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6. </w:t>
      </w:r>
      <w:r w:rsidRPr="00896CDD">
        <w:rPr>
          <w:rFonts w:ascii="宋体" w:eastAsia="宋体" w:hAnsi="宋体"/>
          <w:sz w:val="24"/>
          <w:szCs w:val="24"/>
        </w:rPr>
        <w:t>交期与成本平衡原则</w:t>
      </w:r>
    </w:p>
    <w:p w14:paraId="63911380"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7. </w:t>
      </w:r>
      <w:r w:rsidRPr="00896CDD">
        <w:rPr>
          <w:rFonts w:ascii="宋体" w:eastAsia="宋体" w:hAnsi="宋体"/>
          <w:sz w:val="24"/>
          <w:szCs w:val="24"/>
        </w:rPr>
        <w:t>产能平衡原则</w:t>
      </w:r>
    </w:p>
    <w:p w14:paraId="4FA5FC60"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沃尔玛的冻品供应链</w:t>
      </w:r>
    </w:p>
    <w:p w14:paraId="2DCFD7C7"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四、融合设计</w:t>
      </w:r>
    </w:p>
    <w:p w14:paraId="1995AC29"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供应链协同设计</w:t>
      </w:r>
    </w:p>
    <w:p w14:paraId="1DFA6395"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销售与计划，采购与市场，生产与物流360度协同设计管理</w:t>
      </w:r>
    </w:p>
    <w:p w14:paraId="29CB17EF"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双十一阿迪达斯与乔丹的创新突破</w:t>
      </w:r>
    </w:p>
    <w:p w14:paraId="6F61E644"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五、模型利用</w:t>
      </w:r>
    </w:p>
    <w:p w14:paraId="19CBB29F" w14:textId="77777777" w:rsidR="00896CDD" w:rsidRPr="00896CDD" w:rsidRDefault="00A12343" w:rsidP="00D01553">
      <w:pPr>
        <w:spacing w:line="480" w:lineRule="exact"/>
        <w:rPr>
          <w:rFonts w:ascii="宋体" w:eastAsia="宋体" w:hAnsi="宋体"/>
          <w:sz w:val="24"/>
          <w:szCs w:val="24"/>
        </w:rPr>
      </w:pPr>
      <w:r>
        <w:rPr>
          <w:rFonts w:ascii="宋体" w:eastAsia="宋体" w:hAnsi="宋体" w:hint="eastAsia"/>
          <w:sz w:val="24"/>
          <w:szCs w:val="24"/>
        </w:rPr>
        <w:t>——</w:t>
      </w:r>
      <w:r w:rsidR="00896CDD" w:rsidRPr="00896CDD">
        <w:rPr>
          <w:rFonts w:ascii="宋体" w:eastAsia="宋体" w:hAnsi="宋体"/>
          <w:sz w:val="24"/>
          <w:szCs w:val="24"/>
        </w:rPr>
        <w:t>供应链总体方案模型</w:t>
      </w:r>
    </w:p>
    <w:p w14:paraId="3690313D" w14:textId="77777777" w:rsidR="00896CDD" w:rsidRPr="00896CDD" w:rsidRDefault="00896CDD" w:rsidP="00D01553">
      <w:pPr>
        <w:spacing w:line="480" w:lineRule="exact"/>
        <w:rPr>
          <w:rFonts w:ascii="宋体" w:eastAsia="宋体" w:hAnsi="宋体"/>
          <w:sz w:val="24"/>
          <w:szCs w:val="24"/>
        </w:rPr>
      </w:pPr>
    </w:p>
    <w:p w14:paraId="54BDC2D5" w14:textId="77777777" w:rsidR="00896CDD" w:rsidRPr="00896CDD" w:rsidRDefault="00896CDD" w:rsidP="00D01553">
      <w:pPr>
        <w:spacing w:line="480" w:lineRule="exact"/>
        <w:rPr>
          <w:rFonts w:ascii="宋体" w:eastAsia="宋体" w:hAnsi="宋体"/>
          <w:b/>
          <w:color w:val="1F497D"/>
          <w:sz w:val="24"/>
          <w:szCs w:val="24"/>
        </w:rPr>
      </w:pPr>
      <w:r w:rsidRPr="00896CDD">
        <w:rPr>
          <w:rFonts w:ascii="宋体" w:eastAsia="宋体" w:hAnsi="宋体" w:hint="eastAsia"/>
          <w:b/>
          <w:color w:val="1F497D"/>
          <w:sz w:val="24"/>
          <w:szCs w:val="24"/>
        </w:rPr>
        <w:t>第六讲：数字化供应链推进方法</w:t>
      </w:r>
    </w:p>
    <w:p w14:paraId="0EE83EC6"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一、确定战略</w:t>
      </w:r>
    </w:p>
    <w:p w14:paraId="7EBCD9CA"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定义差距-业绩差距与机会差距</w:t>
      </w:r>
    </w:p>
    <w:p w14:paraId="2DFC0C80"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确定数字化使命与愿景</w:t>
      </w:r>
    </w:p>
    <w:p w14:paraId="3978568E"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确定数字化战略目标</w:t>
      </w:r>
    </w:p>
    <w:p w14:paraId="589D4712"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确定数字化业务目标</w:t>
      </w:r>
    </w:p>
    <w:p w14:paraId="24BC744D"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顺丰的数字化进程</w:t>
      </w:r>
    </w:p>
    <w:p w14:paraId="6CC683FD"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二、供应链数字化变革的四个阶段</w:t>
      </w:r>
    </w:p>
    <w:p w14:paraId="16C26ED5"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基础信息化</w:t>
      </w:r>
    </w:p>
    <w:p w14:paraId="3C22A6D7"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应用数据化</w:t>
      </w:r>
    </w:p>
    <w:p w14:paraId="18674832"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全面系统化</w:t>
      </w:r>
    </w:p>
    <w:p w14:paraId="4D496195"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智慧生态化</w:t>
      </w:r>
    </w:p>
    <w:p w14:paraId="13316C8B"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中国烟草</w:t>
      </w:r>
    </w:p>
    <w:p w14:paraId="6A1DDB0C"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三、供应链数字化转型实施步骤</w:t>
      </w:r>
    </w:p>
    <w:p w14:paraId="1669514D"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lastRenderedPageBreak/>
        <w:t xml:space="preserve">1. </w:t>
      </w:r>
      <w:r w:rsidRPr="00896CDD">
        <w:rPr>
          <w:rFonts w:ascii="宋体" w:eastAsia="宋体" w:hAnsi="宋体"/>
          <w:sz w:val="24"/>
          <w:szCs w:val="24"/>
        </w:rPr>
        <w:t>基础设施云化</w:t>
      </w:r>
    </w:p>
    <w:p w14:paraId="6160A6B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触点数字化</w:t>
      </w:r>
    </w:p>
    <w:p w14:paraId="53E815EA"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业务在线化</w:t>
      </w:r>
    </w:p>
    <w:p w14:paraId="099D99A3"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运营数据化</w:t>
      </w:r>
    </w:p>
    <w:p w14:paraId="7E1BBDB4"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5. </w:t>
      </w:r>
      <w:r w:rsidRPr="00896CDD">
        <w:rPr>
          <w:rFonts w:ascii="宋体" w:eastAsia="宋体" w:hAnsi="宋体"/>
          <w:sz w:val="24"/>
          <w:szCs w:val="24"/>
        </w:rPr>
        <w:t>决策智能化</w:t>
      </w:r>
    </w:p>
    <w:p w14:paraId="0949AB23"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沃尔玛的商超管理</w:t>
      </w:r>
    </w:p>
    <w:p w14:paraId="6A372438" w14:textId="77777777" w:rsidR="00896CDD" w:rsidRPr="00896CDD" w:rsidRDefault="00896CDD" w:rsidP="00D01553">
      <w:pPr>
        <w:pStyle w:val="a3"/>
        <w:spacing w:line="480" w:lineRule="exact"/>
        <w:rPr>
          <w:rFonts w:ascii="宋体" w:eastAsia="宋体" w:hAnsi="宋体" w:cs="Times New Roman"/>
          <w:bCs w:val="0"/>
          <w:szCs w:val="24"/>
        </w:rPr>
      </w:pPr>
      <w:r w:rsidRPr="00896CDD">
        <w:rPr>
          <w:rFonts w:ascii="宋体" w:eastAsia="宋体" w:hAnsi="宋体" w:cs="Times New Roman" w:hint="eastAsia"/>
          <w:bCs w:val="0"/>
          <w:szCs w:val="24"/>
        </w:rPr>
        <w:t>四、供应链数字化转型技术应用</w:t>
      </w:r>
    </w:p>
    <w:p w14:paraId="6075759F"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1. </w:t>
      </w:r>
      <w:r w:rsidRPr="00896CDD">
        <w:rPr>
          <w:rFonts w:ascii="宋体" w:eastAsia="宋体" w:hAnsi="宋体"/>
          <w:sz w:val="24"/>
          <w:szCs w:val="24"/>
        </w:rPr>
        <w:t>算力算法</w:t>
      </w:r>
    </w:p>
    <w:p w14:paraId="152E4994"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2. </w:t>
      </w:r>
      <w:r w:rsidRPr="00896CDD">
        <w:rPr>
          <w:rFonts w:ascii="宋体" w:eastAsia="宋体" w:hAnsi="宋体"/>
          <w:sz w:val="24"/>
          <w:szCs w:val="24"/>
        </w:rPr>
        <w:t>数据智能</w:t>
      </w:r>
    </w:p>
    <w:p w14:paraId="2BC96D10"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3. </w:t>
      </w:r>
      <w:r w:rsidRPr="00896CDD">
        <w:rPr>
          <w:rFonts w:ascii="宋体" w:eastAsia="宋体" w:hAnsi="宋体"/>
          <w:sz w:val="24"/>
          <w:szCs w:val="24"/>
        </w:rPr>
        <w:t>链接协同</w:t>
      </w:r>
    </w:p>
    <w:p w14:paraId="6969BE6D"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4. </w:t>
      </w:r>
      <w:r w:rsidRPr="00896CDD">
        <w:rPr>
          <w:rFonts w:ascii="宋体" w:eastAsia="宋体" w:hAnsi="宋体"/>
          <w:sz w:val="24"/>
          <w:szCs w:val="24"/>
        </w:rPr>
        <w:t>存储读取</w:t>
      </w:r>
    </w:p>
    <w:p w14:paraId="18BB3D9B" w14:textId="77777777" w:rsidR="00896CDD" w:rsidRPr="00896CDD" w:rsidRDefault="00896CDD" w:rsidP="00D01553">
      <w:pPr>
        <w:spacing w:line="480" w:lineRule="exact"/>
        <w:rPr>
          <w:rFonts w:ascii="宋体" w:eastAsia="宋体" w:hAnsi="宋体"/>
          <w:sz w:val="24"/>
          <w:szCs w:val="24"/>
        </w:rPr>
      </w:pPr>
      <w:r>
        <w:rPr>
          <w:rFonts w:ascii="宋体" w:eastAsia="宋体" w:hAnsi="宋体"/>
          <w:sz w:val="24"/>
          <w:szCs w:val="24"/>
        </w:rPr>
        <w:t xml:space="preserve">5. </w:t>
      </w:r>
      <w:r w:rsidRPr="00896CDD">
        <w:rPr>
          <w:rFonts w:ascii="宋体" w:eastAsia="宋体" w:hAnsi="宋体"/>
          <w:sz w:val="24"/>
          <w:szCs w:val="24"/>
        </w:rPr>
        <w:t>大数据、5G技术，GPS、AIOT，图片识别技术，区块链</w:t>
      </w:r>
      <w:r w:rsidR="00181E44">
        <w:rPr>
          <w:rFonts w:ascii="宋体" w:eastAsia="宋体" w:hAnsi="宋体" w:hint="eastAsia"/>
          <w:sz w:val="24"/>
          <w:szCs w:val="24"/>
        </w:rPr>
        <w:t>……</w:t>
      </w:r>
    </w:p>
    <w:p w14:paraId="62372D43"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案例：</w:t>
      </w:r>
      <w:r w:rsidRPr="00896CDD">
        <w:rPr>
          <w:rFonts w:ascii="宋体" w:eastAsia="宋体" w:hAnsi="宋体" w:hint="eastAsia"/>
          <w:sz w:val="24"/>
          <w:szCs w:val="24"/>
        </w:rPr>
        <w:t>阿里云的技术底层</w:t>
      </w:r>
    </w:p>
    <w:p w14:paraId="79D047E4" w14:textId="77777777" w:rsidR="00896CDD" w:rsidRPr="00896CDD"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研讨：</w:t>
      </w:r>
      <w:r w:rsidRPr="00896CDD">
        <w:rPr>
          <w:rFonts w:ascii="宋体" w:eastAsia="宋体" w:hAnsi="宋体" w:hint="eastAsia"/>
          <w:sz w:val="24"/>
          <w:szCs w:val="24"/>
        </w:rPr>
        <w:t>目前在供应链领域应用最多的技术是什么，解决了什么问题</w:t>
      </w:r>
    </w:p>
    <w:p w14:paraId="4662ECE4" w14:textId="77777777" w:rsidR="00896CDD" w:rsidRPr="00896CDD" w:rsidRDefault="00896CDD" w:rsidP="00D01553">
      <w:pPr>
        <w:spacing w:line="480" w:lineRule="exact"/>
        <w:rPr>
          <w:rFonts w:ascii="宋体" w:eastAsia="宋体" w:hAnsi="宋体"/>
          <w:sz w:val="24"/>
          <w:szCs w:val="24"/>
        </w:rPr>
      </w:pPr>
    </w:p>
    <w:p w14:paraId="5C26B26E" w14:textId="77777777" w:rsidR="002F2A5F" w:rsidRPr="00D5254B" w:rsidRDefault="00896CDD" w:rsidP="00D01553">
      <w:pPr>
        <w:spacing w:line="480" w:lineRule="exact"/>
        <w:rPr>
          <w:rFonts w:ascii="宋体" w:eastAsia="宋体" w:hAnsi="宋体"/>
          <w:sz w:val="24"/>
          <w:szCs w:val="24"/>
        </w:rPr>
      </w:pPr>
      <w:r w:rsidRPr="00896CDD">
        <w:rPr>
          <w:rFonts w:ascii="宋体" w:eastAsia="宋体" w:hAnsi="宋体" w:hint="eastAsia"/>
          <w:b/>
          <w:bCs/>
          <w:sz w:val="24"/>
          <w:szCs w:val="24"/>
        </w:rPr>
        <w:t>寄语：</w:t>
      </w:r>
      <w:r w:rsidRPr="00D5254B">
        <w:rPr>
          <w:rFonts w:ascii="宋体" w:eastAsia="宋体" w:hAnsi="宋体" w:hint="eastAsia"/>
          <w:sz w:val="24"/>
          <w:szCs w:val="24"/>
        </w:rPr>
        <w:t>每个行业都需要先行者，都需要领航者，先发优势很多时候就是胜势，听课不是听操作，不是听干货，而是听思想，通过改变思想，去创造价值，改变未来。期待每个学员都能够打开一扇窗，开启一扇门，看到不同的未来</w:t>
      </w:r>
    </w:p>
    <w:sectPr w:rsidR="002F2A5F" w:rsidRPr="00D5254B" w:rsidSect="00B546F0">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72B99" w14:textId="77777777" w:rsidR="00B546F0" w:rsidRDefault="00B546F0" w:rsidP="00D01553">
      <w:r>
        <w:separator/>
      </w:r>
    </w:p>
  </w:endnote>
  <w:endnote w:type="continuationSeparator" w:id="0">
    <w:p w14:paraId="307AAA62" w14:textId="77777777" w:rsidR="00B546F0" w:rsidRDefault="00B546F0" w:rsidP="00D0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27AEA" w14:textId="77777777" w:rsidR="00B546F0" w:rsidRDefault="00B546F0" w:rsidP="00D01553">
      <w:r>
        <w:separator/>
      </w:r>
    </w:p>
  </w:footnote>
  <w:footnote w:type="continuationSeparator" w:id="0">
    <w:p w14:paraId="7AFC8F31" w14:textId="77777777" w:rsidR="00B546F0" w:rsidRDefault="00B546F0" w:rsidP="00D01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DD"/>
    <w:rsid w:val="00181E44"/>
    <w:rsid w:val="002F2A5F"/>
    <w:rsid w:val="0031327B"/>
    <w:rsid w:val="003E2CE0"/>
    <w:rsid w:val="004D01D1"/>
    <w:rsid w:val="005A3E16"/>
    <w:rsid w:val="00896CDD"/>
    <w:rsid w:val="00A12343"/>
    <w:rsid w:val="00B546F0"/>
    <w:rsid w:val="00D01553"/>
    <w:rsid w:val="00D52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D081CAA"/>
  <w15:chartTrackingRefBased/>
  <w15:docId w15:val="{A832204E-1EE7-4126-935A-D63379F7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课纲二级"/>
    <w:basedOn w:val="a"/>
    <w:qFormat/>
    <w:rsid w:val="00896CDD"/>
    <w:pPr>
      <w:spacing w:line="460" w:lineRule="exact"/>
    </w:pPr>
    <w:rPr>
      <w:rFonts w:ascii="微软雅黑" w:eastAsia="微软雅黑" w:hAnsi="微软雅黑" w:cs="宋体"/>
      <w:b/>
      <w:bCs/>
      <w:color w:val="C45911"/>
      <w:sz w:val="24"/>
      <w:szCs w:val="20"/>
    </w:rPr>
  </w:style>
  <w:style w:type="paragraph" w:styleId="a4">
    <w:name w:val="header"/>
    <w:basedOn w:val="a"/>
    <w:link w:val="a5"/>
    <w:uiPriority w:val="99"/>
    <w:unhideWhenUsed/>
    <w:rsid w:val="00D01553"/>
    <w:pPr>
      <w:tabs>
        <w:tab w:val="center" w:pos="4153"/>
        <w:tab w:val="right" w:pos="8306"/>
      </w:tabs>
      <w:snapToGrid w:val="0"/>
      <w:jc w:val="center"/>
    </w:pPr>
    <w:rPr>
      <w:sz w:val="18"/>
      <w:szCs w:val="18"/>
    </w:rPr>
  </w:style>
  <w:style w:type="character" w:customStyle="1" w:styleId="a5">
    <w:name w:val="页眉 字符"/>
    <w:link w:val="a4"/>
    <w:uiPriority w:val="99"/>
    <w:rsid w:val="00D01553"/>
    <w:rPr>
      <w:kern w:val="2"/>
      <w:sz w:val="18"/>
      <w:szCs w:val="18"/>
    </w:rPr>
  </w:style>
  <w:style w:type="paragraph" w:styleId="a6">
    <w:name w:val="footer"/>
    <w:basedOn w:val="a"/>
    <w:link w:val="a7"/>
    <w:uiPriority w:val="99"/>
    <w:unhideWhenUsed/>
    <w:rsid w:val="00D01553"/>
    <w:pPr>
      <w:tabs>
        <w:tab w:val="center" w:pos="4153"/>
        <w:tab w:val="right" w:pos="8306"/>
      </w:tabs>
      <w:snapToGrid w:val="0"/>
      <w:jc w:val="left"/>
    </w:pPr>
    <w:rPr>
      <w:sz w:val="18"/>
      <w:szCs w:val="18"/>
    </w:rPr>
  </w:style>
  <w:style w:type="character" w:customStyle="1" w:styleId="a7">
    <w:name w:val="页脚 字符"/>
    <w:link w:val="a6"/>
    <w:uiPriority w:val="99"/>
    <w:rsid w:val="00D0155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Thalia</dc:creator>
  <cp:keywords/>
  <dc:description/>
  <cp:lastModifiedBy>Administrator</cp:lastModifiedBy>
  <cp:revision>2</cp:revision>
  <dcterms:created xsi:type="dcterms:W3CDTF">2024-03-25T11:38:00Z</dcterms:created>
  <dcterms:modified xsi:type="dcterms:W3CDTF">2024-03-25T11:38:00Z</dcterms:modified>
</cp:coreProperties>
</file>