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996A5">
      <w:pPr>
        <w:spacing w:line="480" w:lineRule="exact"/>
        <w:rPr>
          <w:rFonts w:hint="eastAsia" w:ascii="宋体" w:hAnsi="宋体" w:cs="宋体"/>
          <w:b/>
          <w:sz w:val="32"/>
          <w:szCs w:val="32"/>
        </w:rPr>
      </w:pPr>
      <w:r>
        <w:rPr>
          <w:rFonts w:ascii="宋体" w:hAnsi="宋体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4523105</wp:posOffset>
            </wp:positionH>
            <wp:positionV relativeFrom="margin">
              <wp:posOffset>219075</wp:posOffset>
            </wp:positionV>
            <wp:extent cx="1764030" cy="2353310"/>
            <wp:effectExtent l="0" t="0" r="0" b="0"/>
            <wp:wrapSquare wrapText="bothSides"/>
            <wp:docPr id="22" name="图片 5" descr="C:\Users\Administrator\Desktop\形象照\DSC_7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 descr="C:\Users\Administrator\Desktop\形象照\DSC_74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/>
          <w:sz w:val="32"/>
          <w:szCs w:val="32"/>
        </w:rPr>
        <w:t>杨俊老师  职场效能提升专家</w:t>
      </w:r>
    </w:p>
    <w:p w14:paraId="235501AC">
      <w:pPr>
        <w:tabs>
          <w:tab w:val="left" w:pos="840"/>
        </w:tabs>
        <w:spacing w:line="480" w:lineRule="exact"/>
        <w:rPr>
          <w:rFonts w:hint="eastAsia" w:ascii="宋体" w:hAnsi="宋体"/>
          <w:sz w:val="24"/>
          <w:szCs w:val="24"/>
        </w:rPr>
      </w:pPr>
      <w:bookmarkStart w:id="0" w:name="_Hlk66269060"/>
      <w:r>
        <w:rPr>
          <w:rFonts w:hint="eastAsia" w:ascii="宋体" w:hAnsi="宋体" w:cs="宋体"/>
          <w:color w:val="000000"/>
          <w:sz w:val="24"/>
          <w:szCs w:val="24"/>
          <w:lang w:val="zh-CN"/>
        </w:rPr>
        <w:t>北京大学</w:t>
      </w:r>
      <w:r>
        <w:rPr>
          <w:rFonts w:hint="eastAsia" w:ascii="宋体" w:hAnsi="宋体"/>
          <w:sz w:val="24"/>
          <w:szCs w:val="24"/>
        </w:rPr>
        <w:t>法学专业毕业</w:t>
      </w:r>
    </w:p>
    <w:p w14:paraId="0F2DF323">
      <w:pPr>
        <w:tabs>
          <w:tab w:val="left" w:pos="840"/>
        </w:tabs>
        <w:spacing w:line="480" w:lineRule="exact"/>
        <w:rPr>
          <w:rFonts w:hint="eastAsia" w:ascii="宋体" w:hAnsi="宋体" w:cs="宋体"/>
          <w:bCs/>
          <w:sz w:val="24"/>
          <w:szCs w:val="24"/>
          <w:lang w:val="zh-CN"/>
        </w:rPr>
      </w:pPr>
      <w:r>
        <w:rPr>
          <w:rFonts w:hint="eastAsia" w:ascii="宋体" w:hAnsi="宋体" w:cs="宋体"/>
          <w:bCs/>
          <w:sz w:val="24"/>
          <w:szCs w:val="24"/>
          <w:lang w:val="zh-CN"/>
        </w:rPr>
        <w:t>国家企业经验萃取师</w:t>
      </w:r>
      <w:r>
        <w:rPr>
          <w:rFonts w:hint="eastAsia" w:ascii="宋体" w:hAnsi="宋体" w:cs="宋体"/>
          <w:bCs/>
          <w:sz w:val="24"/>
          <w:szCs w:val="24"/>
        </w:rPr>
        <w:t>/</w:t>
      </w:r>
      <w:r>
        <w:rPr>
          <w:rFonts w:hint="eastAsia" w:ascii="宋体" w:hAnsi="宋体" w:cs="宋体"/>
          <w:bCs/>
          <w:sz w:val="24"/>
          <w:szCs w:val="24"/>
          <w:lang w:val="zh-CN"/>
        </w:rPr>
        <w:t>国家企业学习设计师</w:t>
      </w:r>
      <w:r>
        <w:rPr>
          <w:rFonts w:hint="eastAsia" w:ascii="宋体" w:hAnsi="宋体" w:cs="宋体"/>
          <w:bCs/>
          <w:sz w:val="24"/>
          <w:szCs w:val="24"/>
        </w:rPr>
        <w:t>/</w:t>
      </w:r>
      <w:r>
        <w:rPr>
          <w:rFonts w:hint="eastAsia" w:ascii="宋体" w:hAnsi="宋体" w:cs="宋体"/>
          <w:bCs/>
          <w:sz w:val="24"/>
          <w:szCs w:val="24"/>
          <w:lang w:val="zh-CN"/>
        </w:rPr>
        <w:t>国家行动学习促动师</w:t>
      </w:r>
    </w:p>
    <w:p w14:paraId="70D53C69">
      <w:pPr>
        <w:tabs>
          <w:tab w:val="left" w:pos="840"/>
        </w:tabs>
        <w:spacing w:line="480" w:lineRule="exact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  <w:lang w:val="zh-CN"/>
        </w:rPr>
        <w:t>国际版权课程</w:t>
      </w:r>
      <w:r>
        <w:rPr>
          <w:rFonts w:hint="eastAsia" w:ascii="宋体" w:hAnsi="宋体"/>
          <w:bCs/>
          <w:sz w:val="24"/>
          <w:szCs w:val="24"/>
        </w:rPr>
        <w:t>《高效能人士七个习惯》™</w:t>
      </w:r>
    </w:p>
    <w:p w14:paraId="3F7B78E9">
      <w:pPr>
        <w:tabs>
          <w:tab w:val="left" w:pos="840"/>
        </w:tabs>
        <w:spacing w:line="480" w:lineRule="exact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  <w:lang w:val="zh-CN"/>
        </w:rPr>
        <w:t>国际版权课程</w:t>
      </w:r>
      <w:r>
        <w:rPr>
          <w:rFonts w:hint="eastAsia" w:ascii="宋体" w:hAnsi="宋体"/>
          <w:bCs/>
          <w:sz w:val="24"/>
          <w:szCs w:val="24"/>
        </w:rPr>
        <w:t>《职场七陷阱》™官方授权认证讲师</w:t>
      </w:r>
    </w:p>
    <w:p w14:paraId="7EDA6AB7">
      <w:pPr>
        <w:tabs>
          <w:tab w:val="left" w:pos="840"/>
        </w:tabs>
        <w:spacing w:line="480" w:lineRule="exact"/>
        <w:rPr>
          <w:rFonts w:hint="eastAsia" w:ascii="宋体" w:hAnsi="宋体" w:cs="宋体"/>
          <w:bCs/>
          <w:sz w:val="24"/>
          <w:szCs w:val="24"/>
          <w:lang w:val="zh-CN"/>
        </w:rPr>
      </w:pPr>
      <w:r>
        <w:rPr>
          <w:rFonts w:hint="eastAsia" w:ascii="宋体" w:hAnsi="宋体" w:cs="宋体"/>
          <w:bCs/>
          <w:sz w:val="24"/>
          <w:szCs w:val="24"/>
          <w:lang w:val="zh-CN"/>
        </w:rPr>
        <w:t>《服务创价值</w:t>
      </w:r>
      <w:r>
        <w:rPr>
          <w:rFonts w:hint="eastAsia" w:ascii="宋体" w:hAnsi="宋体" w:cs="宋体"/>
          <w:bCs/>
          <w:sz w:val="24"/>
          <w:szCs w:val="24"/>
        </w:rPr>
        <w:t>-</w:t>
      </w:r>
      <w:r>
        <w:rPr>
          <w:rFonts w:hint="eastAsia" w:ascii="宋体" w:hAnsi="宋体" w:cs="宋体"/>
          <w:bCs/>
          <w:sz w:val="24"/>
          <w:szCs w:val="24"/>
          <w:lang w:val="zh-CN"/>
        </w:rPr>
        <w:t>体验创值画布》™官方授权认证讲师</w:t>
      </w:r>
    </w:p>
    <w:p w14:paraId="1C3CFA26">
      <w:pPr>
        <w:tabs>
          <w:tab w:val="left" w:pos="840"/>
        </w:tabs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《日产训M</w:t>
      </w:r>
      <w:r>
        <w:rPr>
          <w:rFonts w:ascii="宋体" w:hAnsi="宋体"/>
          <w:sz w:val="24"/>
          <w:szCs w:val="24"/>
        </w:rPr>
        <w:t>TP/TTT</w:t>
      </w:r>
      <w:r>
        <w:rPr>
          <w:rFonts w:hint="eastAsia" w:ascii="宋体" w:hAnsi="宋体"/>
          <w:sz w:val="24"/>
          <w:szCs w:val="24"/>
        </w:rPr>
        <w:t>》™官方授权认证讲师</w:t>
      </w:r>
    </w:p>
    <w:p w14:paraId="6A554D75">
      <w:pPr>
        <w:tabs>
          <w:tab w:val="left" w:pos="840"/>
        </w:tabs>
        <w:spacing w:line="480" w:lineRule="exact"/>
        <w:rPr>
          <w:rFonts w:hint="eastAsia" w:ascii="宋体" w:hAnsi="宋体" w:cs="宋体"/>
          <w:bCs/>
          <w:sz w:val="24"/>
          <w:szCs w:val="24"/>
          <w:lang w:val="zh-CN"/>
        </w:rPr>
      </w:pPr>
      <w:r>
        <w:rPr>
          <w:rFonts w:hint="eastAsia" w:ascii="宋体" w:hAnsi="宋体" w:cs="宋体"/>
          <w:bCs/>
          <w:sz w:val="24"/>
          <w:szCs w:val="24"/>
          <w:lang w:val="zh-CN"/>
        </w:rPr>
        <w:t>《创新思维与能力训练》版权课程认证讲师</w:t>
      </w:r>
    </w:p>
    <w:p w14:paraId="6589708C">
      <w:pPr>
        <w:spacing w:line="480" w:lineRule="exact"/>
        <w:rPr>
          <w:rFonts w:hint="eastAsia" w:ascii="宋体" w:hAnsi="宋体" w:cs="宋体"/>
          <w:bCs/>
          <w:sz w:val="24"/>
          <w:szCs w:val="24"/>
          <w:lang w:val="zh-CN"/>
        </w:rPr>
      </w:pPr>
      <w:r>
        <w:rPr>
          <w:rFonts w:hint="eastAsia" w:ascii="宋体" w:hAnsi="宋体" w:cs="宋体"/>
          <w:b/>
          <w:sz w:val="24"/>
          <w:szCs w:val="24"/>
          <w:lang w:val="zh-CN"/>
        </w:rPr>
        <w:t>曾任：</w:t>
      </w:r>
      <w:r>
        <w:rPr>
          <w:rFonts w:hint="eastAsia" w:ascii="宋体" w:hAnsi="宋体" w:cs="宋体"/>
          <w:bCs/>
          <w:sz w:val="24"/>
          <w:szCs w:val="24"/>
          <w:lang w:val="zh-CN"/>
        </w:rPr>
        <w:t>华为全球旗舰店</w:t>
      </w:r>
      <w:r>
        <w:rPr>
          <w:rFonts w:hint="eastAsia" w:ascii="宋体" w:hAnsi="宋体" w:cs="宋体"/>
          <w:bCs/>
          <w:sz w:val="24"/>
          <w:szCs w:val="24"/>
          <w:lang w:eastAsia="zh-CN"/>
        </w:rPr>
        <w:t>丨</w:t>
      </w:r>
      <w:r>
        <w:rPr>
          <w:rFonts w:hint="eastAsia" w:ascii="宋体" w:hAnsi="宋体" w:cs="宋体"/>
          <w:bCs/>
          <w:sz w:val="24"/>
          <w:szCs w:val="24"/>
          <w:lang w:val="zh-CN"/>
        </w:rPr>
        <w:t>效能提升顾问</w:t>
      </w:r>
    </w:p>
    <w:p w14:paraId="64AF8C0A">
      <w:pPr>
        <w:spacing w:line="480" w:lineRule="exact"/>
        <w:rPr>
          <w:rFonts w:hint="eastAsia" w:ascii="宋体" w:hAnsi="宋体" w:cs="宋体"/>
          <w:bCs/>
          <w:sz w:val="24"/>
          <w:szCs w:val="24"/>
          <w:lang w:val="zh-CN"/>
        </w:rPr>
      </w:pPr>
      <w:r>
        <w:rPr>
          <w:rFonts w:hint="eastAsia" w:ascii="宋体" w:hAnsi="宋体" w:cs="宋体"/>
          <w:b/>
          <w:sz w:val="24"/>
          <w:szCs w:val="24"/>
          <w:lang w:val="zh-CN"/>
        </w:rPr>
        <w:t>曾任：</w:t>
      </w:r>
      <w:r>
        <w:rPr>
          <w:rFonts w:hint="eastAsia" w:ascii="宋体" w:hAnsi="宋体" w:cs="宋体"/>
          <w:bCs/>
          <w:sz w:val="24"/>
          <w:szCs w:val="24"/>
          <w:lang w:val="zh-CN"/>
        </w:rPr>
        <w:t>全球三大消费者研究集团（凯度咨询）</w:t>
      </w:r>
      <w:r>
        <w:rPr>
          <w:rFonts w:hint="eastAsia" w:ascii="宋体" w:hAnsi="宋体" w:cs="宋体"/>
          <w:bCs/>
          <w:sz w:val="24"/>
          <w:szCs w:val="24"/>
          <w:lang w:eastAsia="zh-CN"/>
        </w:rPr>
        <w:t>丨</w:t>
      </w:r>
      <w:r>
        <w:rPr>
          <w:rFonts w:hint="eastAsia" w:ascii="宋体" w:hAnsi="宋体" w:cs="宋体"/>
          <w:bCs/>
          <w:sz w:val="24"/>
          <w:szCs w:val="24"/>
          <w:lang w:val="zh-CN"/>
        </w:rPr>
        <w:t>项目负责人</w:t>
      </w:r>
    </w:p>
    <w:p w14:paraId="3D9C4C07">
      <w:pPr>
        <w:spacing w:line="480" w:lineRule="exact"/>
        <w:rPr>
          <w:rFonts w:hint="eastAsia"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  <w:lang w:val="zh-CN"/>
        </w:rPr>
        <w:t>曾任：</w:t>
      </w:r>
      <w:r>
        <w:rPr>
          <w:rFonts w:hint="eastAsia" w:ascii="宋体" w:hAnsi="宋体" w:cs="宋体"/>
          <w:bCs/>
          <w:sz w:val="24"/>
          <w:szCs w:val="24"/>
          <w:lang w:val="zh-CN"/>
        </w:rPr>
        <w:t>广东毅和新能源公司</w:t>
      </w:r>
      <w:r>
        <w:rPr>
          <w:rFonts w:hint="eastAsia" w:ascii="宋体" w:hAnsi="宋体" w:cs="宋体"/>
          <w:bCs/>
          <w:sz w:val="24"/>
          <w:szCs w:val="24"/>
          <w:lang w:eastAsia="zh-CN"/>
        </w:rPr>
        <w:t>丨</w:t>
      </w:r>
      <w:r>
        <w:rPr>
          <w:rFonts w:hint="eastAsia" w:ascii="宋体" w:hAnsi="宋体" w:cs="宋体"/>
          <w:bCs/>
          <w:sz w:val="24"/>
          <w:szCs w:val="24"/>
        </w:rPr>
        <w:t>企业顾问</w:t>
      </w:r>
    </w:p>
    <w:p w14:paraId="301D6DB4">
      <w:pPr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擅长领域：</w:t>
      </w:r>
      <w:r>
        <w:rPr>
          <w:rFonts w:hint="eastAsia" w:ascii="宋体" w:hAnsi="宋体" w:cs="宋体"/>
          <w:sz w:val="24"/>
          <w:szCs w:val="24"/>
        </w:rPr>
        <w:t>服务提升、管理训练、沟通协作</w:t>
      </w:r>
      <w:bookmarkEnd w:id="0"/>
      <w:r>
        <w:rPr>
          <w:rFonts w:hint="eastAsia" w:ascii="宋体" w:hAnsi="宋体" w:cs="宋体"/>
          <w:sz w:val="24"/>
          <w:szCs w:val="24"/>
        </w:rPr>
        <w:t>、投诉处理、职业素养、团队管理……</w:t>
      </w:r>
    </w:p>
    <w:p w14:paraId="74065EF7">
      <w:pPr>
        <w:tabs>
          <w:tab w:val="left" w:pos="840"/>
        </w:tabs>
        <w:spacing w:line="480" w:lineRule="exact"/>
        <w:rPr>
          <w:rFonts w:hint="eastAsia" w:ascii="宋体" w:hAnsi="宋体" w:cs="宋体"/>
          <w:b/>
          <w:bCs/>
          <w:color w:val="000000"/>
          <w:sz w:val="24"/>
          <w:szCs w:val="24"/>
        </w:rPr>
      </w:pPr>
    </w:p>
    <w:p w14:paraId="33761BFF">
      <w:pPr>
        <w:spacing w:line="480" w:lineRule="exact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杨俊老师北京大学毕业后任职于世界500强企业中国移动，拥有16年企业内外部服务管理实战经验，历经服务流程优化、服务体验管理、业务市场等不同岗位，转型职业培训与辅导后，长期与通信运营商、三桶油、烟草、电力、水利、华为等超大型企业进行项目合作。且近5年先后多次被通信</w:t>
      </w:r>
      <w:r>
        <w:rPr>
          <w:rFonts w:ascii="宋体" w:hAnsi="宋体" w:cs="宋体"/>
          <w:color w:val="000000"/>
          <w:sz w:val="24"/>
          <w:szCs w:val="24"/>
        </w:rPr>
        <w:t>行业</w:t>
      </w:r>
      <w:r>
        <w:rPr>
          <w:rFonts w:hint="eastAsia" w:ascii="宋体" w:hAnsi="宋体" w:cs="宋体"/>
          <w:color w:val="000000"/>
          <w:sz w:val="24"/>
          <w:szCs w:val="24"/>
        </w:rPr>
        <w:t>、</w:t>
      </w:r>
      <w:r>
        <w:fldChar w:fldCharType="begin"/>
      </w:r>
      <w:r>
        <w:instrText xml:space="preserve"> HYPERLINK "https://baike.baidu.com/item/%E4%BF%9D%E9%99%A9%E4%B8%9A/12749076?fromModule=lemma_inlink" \t "_blank" </w:instrText>
      </w:r>
      <w:r>
        <w:fldChar w:fldCharType="separate"/>
      </w:r>
      <w:r>
        <w:rPr>
          <w:rFonts w:ascii="宋体" w:hAnsi="宋体" w:cs="宋体"/>
          <w:color w:val="000000"/>
          <w:sz w:val="24"/>
          <w:szCs w:val="24"/>
        </w:rPr>
        <w:t>保险</w:t>
      </w:r>
      <w:r>
        <w:rPr>
          <w:rFonts w:ascii="宋体" w:hAnsi="宋体" w:cs="宋体"/>
          <w:color w:val="000000"/>
          <w:sz w:val="24"/>
          <w:szCs w:val="24"/>
        </w:rPr>
        <w:fldChar w:fldCharType="end"/>
      </w:r>
      <w:r>
        <w:rPr>
          <w:rFonts w:ascii="宋体" w:hAnsi="宋体" w:cs="宋体"/>
          <w:color w:val="000000"/>
          <w:sz w:val="24"/>
          <w:szCs w:val="24"/>
        </w:rPr>
        <w:t>、能源、餐饮、房地产、建筑业、教育、培训、零售、金融、</w:t>
      </w:r>
      <w:r>
        <w:fldChar w:fldCharType="begin"/>
      </w:r>
      <w:r>
        <w:instrText xml:space="preserve"> HYPERLINK "https://baike.baidu.com/item/%E9%82%AE%E6%94%BF%E5%BF%AB%E9%80%92/8477326?fromModule=lemma_inlink" \t "_blank" </w:instrText>
      </w:r>
      <w:r>
        <w:fldChar w:fldCharType="separate"/>
      </w:r>
      <w:r>
        <w:rPr>
          <w:rFonts w:ascii="宋体" w:hAnsi="宋体" w:cs="宋体"/>
          <w:color w:val="000000"/>
          <w:sz w:val="24"/>
          <w:szCs w:val="24"/>
        </w:rPr>
        <w:t>邮政快递</w:t>
      </w:r>
      <w:r>
        <w:rPr>
          <w:rFonts w:ascii="宋体" w:hAnsi="宋体" w:cs="宋体"/>
          <w:color w:val="000000"/>
          <w:sz w:val="24"/>
          <w:szCs w:val="24"/>
        </w:rPr>
        <w:fldChar w:fldCharType="end"/>
      </w:r>
      <w:r>
        <w:rPr>
          <w:rFonts w:ascii="宋体" w:hAnsi="宋体" w:cs="宋体"/>
          <w:color w:val="000000"/>
          <w:sz w:val="24"/>
          <w:szCs w:val="24"/>
        </w:rPr>
        <w:t>、政府机关、</w:t>
      </w:r>
      <w:r>
        <w:fldChar w:fldCharType="begin"/>
      </w:r>
      <w:r>
        <w:instrText xml:space="preserve"> HYPERLINK "https://baike.baidu.com/item/%E6%9C%BA%E6%A2%B0%E5%88%B6%E9%80%A0/3590?fromModule=lemma_inlink" \t "_blank" </w:instrText>
      </w:r>
      <w:r>
        <w:fldChar w:fldCharType="separate"/>
      </w:r>
      <w:r>
        <w:rPr>
          <w:rFonts w:ascii="宋体" w:hAnsi="宋体" w:cs="宋体"/>
          <w:color w:val="000000"/>
          <w:sz w:val="24"/>
          <w:szCs w:val="24"/>
        </w:rPr>
        <w:t>机械制造</w:t>
      </w:r>
      <w:r>
        <w:rPr>
          <w:rFonts w:ascii="宋体" w:hAnsi="宋体" w:cs="宋体"/>
          <w:color w:val="000000"/>
          <w:sz w:val="24"/>
          <w:szCs w:val="24"/>
        </w:rPr>
        <w:fldChar w:fldCharType="end"/>
      </w:r>
      <w:r>
        <w:rPr>
          <w:rFonts w:hint="eastAsia" w:ascii="宋体" w:hAnsi="宋体" w:cs="宋体"/>
          <w:color w:val="000000"/>
          <w:sz w:val="24"/>
          <w:szCs w:val="24"/>
        </w:rPr>
        <w:t>等多</w:t>
      </w:r>
      <w:r>
        <w:rPr>
          <w:rFonts w:ascii="宋体" w:hAnsi="宋体" w:cs="宋体"/>
          <w:color w:val="000000"/>
          <w:sz w:val="24"/>
          <w:szCs w:val="24"/>
        </w:rPr>
        <w:t>个行业</w:t>
      </w:r>
      <w:r>
        <w:rPr>
          <w:rFonts w:hint="eastAsia" w:ascii="宋体" w:hAnsi="宋体" w:cs="宋体"/>
          <w:color w:val="000000"/>
          <w:sz w:val="24"/>
          <w:szCs w:val="24"/>
        </w:rPr>
        <w:t>多</w:t>
      </w:r>
      <w:r>
        <w:rPr>
          <w:rFonts w:ascii="宋体" w:hAnsi="宋体" w:cs="宋体"/>
          <w:color w:val="000000"/>
          <w:sz w:val="24"/>
          <w:szCs w:val="24"/>
        </w:rPr>
        <w:t>次返聘</w:t>
      </w:r>
      <w:r>
        <w:rPr>
          <w:rFonts w:hint="eastAsia" w:ascii="宋体" w:hAnsi="宋体" w:cs="宋体"/>
          <w:color w:val="000000"/>
          <w:sz w:val="24"/>
          <w:szCs w:val="24"/>
        </w:rPr>
        <w:t>，为数百家企业进行服务体验优化、销售技能提升、岗位经验萃取、服务营销话术梳理等培训与辅导,课程</w:t>
      </w:r>
      <w:r>
        <w:rPr>
          <w:rFonts w:ascii="宋体" w:hAnsi="宋体" w:cs="宋体"/>
          <w:color w:val="000000"/>
          <w:sz w:val="24"/>
          <w:szCs w:val="24"/>
        </w:rPr>
        <w:t>返聘率</w:t>
      </w:r>
      <w:r>
        <w:rPr>
          <w:rFonts w:hint="eastAsia" w:ascii="宋体" w:hAnsi="宋体" w:cs="宋体"/>
          <w:color w:val="000000"/>
          <w:sz w:val="24"/>
          <w:szCs w:val="24"/>
        </w:rPr>
        <w:t>和</w:t>
      </w:r>
      <w:r>
        <w:rPr>
          <w:rFonts w:ascii="宋体" w:hAnsi="宋体" w:cs="宋体"/>
          <w:color w:val="000000"/>
          <w:sz w:val="24"/>
          <w:szCs w:val="24"/>
        </w:rPr>
        <w:t>满意度高达</w:t>
      </w:r>
      <w:r>
        <w:rPr>
          <w:rFonts w:hint="eastAsia" w:ascii="宋体" w:hAnsi="宋体" w:cs="宋体"/>
          <w:color w:val="000000"/>
          <w:sz w:val="24"/>
          <w:szCs w:val="24"/>
        </w:rPr>
        <w:t>95%以</w:t>
      </w:r>
      <w:r>
        <w:rPr>
          <w:rFonts w:ascii="宋体" w:hAnsi="宋体" w:cs="宋体"/>
          <w:color w:val="000000"/>
          <w:sz w:val="24"/>
          <w:szCs w:val="24"/>
        </w:rPr>
        <w:t>上，</w:t>
      </w:r>
      <w:r>
        <w:rPr>
          <w:rFonts w:hint="eastAsia" w:ascii="宋体" w:hAnsi="宋体" w:cs="宋体"/>
          <w:color w:val="000000"/>
          <w:sz w:val="24"/>
          <w:szCs w:val="24"/>
        </w:rPr>
        <w:t>在行业内有着极好的口碑。</w:t>
      </w:r>
    </w:p>
    <w:p w14:paraId="551CDFA0">
      <w:pPr>
        <w:spacing w:line="480" w:lineRule="exact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</w:p>
    <w:p w14:paraId="4FBBDCBC">
      <w:pPr>
        <w:spacing w:line="480" w:lineRule="exact"/>
        <w:rPr>
          <w:rFonts w:hint="eastAsia" w:ascii="宋体" w:hAnsi="宋体"/>
          <w:b/>
          <w:sz w:val="24"/>
          <w:szCs w:val="24"/>
        </w:rPr>
      </w:pPr>
      <w:bookmarkStart w:id="2" w:name="_GoBack"/>
      <w:bookmarkEnd w:id="2"/>
      <w:r>
        <w:rPr>
          <w:rFonts w:hint="eastAsia" w:ascii="宋体" w:hAnsi="宋体"/>
          <w:b/>
          <w:sz w:val="24"/>
          <w:szCs w:val="24"/>
        </w:rPr>
        <w:t>部分授课</w:t>
      </w:r>
      <w:r>
        <w:rPr>
          <w:rFonts w:hint="eastAsia" w:ascii="宋体" w:hAnsi="宋体"/>
          <w:b/>
          <w:sz w:val="24"/>
          <w:szCs w:val="24"/>
          <w:lang w:eastAsia="zh-CN"/>
        </w:rPr>
        <w:t>案例</w:t>
      </w:r>
      <w:r>
        <w:rPr>
          <w:rFonts w:hint="eastAsia" w:ascii="宋体" w:hAnsi="宋体"/>
          <w:b/>
          <w:sz w:val="24"/>
          <w:szCs w:val="24"/>
        </w:rPr>
        <w:t>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3465"/>
        <w:gridCol w:w="4183"/>
        <w:gridCol w:w="986"/>
      </w:tblGrid>
      <w:tr w14:paraId="16532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shd w:val="clear" w:color="auto" w:fill="C5E0B3" w:themeFill="accent6" w:themeFillTint="66"/>
          </w:tcPr>
          <w:p w14:paraId="750FE971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3465" w:type="dxa"/>
            <w:shd w:val="clear" w:color="auto" w:fill="C5E0B3" w:themeFill="accent6" w:themeFillTint="66"/>
          </w:tcPr>
          <w:p w14:paraId="7E7B8963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企业名称</w:t>
            </w:r>
          </w:p>
        </w:tc>
        <w:tc>
          <w:tcPr>
            <w:tcW w:w="4183" w:type="dxa"/>
            <w:shd w:val="clear" w:color="auto" w:fill="C5E0B3" w:themeFill="accent6" w:themeFillTint="66"/>
          </w:tcPr>
          <w:p w14:paraId="6452862F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课题</w:t>
            </w:r>
          </w:p>
        </w:tc>
        <w:tc>
          <w:tcPr>
            <w:tcW w:w="986" w:type="dxa"/>
            <w:shd w:val="clear" w:color="auto" w:fill="C5E0B3" w:themeFill="accent6" w:themeFillTint="66"/>
          </w:tcPr>
          <w:p w14:paraId="4CF2B694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期数</w:t>
            </w:r>
          </w:p>
        </w:tc>
      </w:tr>
      <w:tr w14:paraId="6D08C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</w:tcPr>
          <w:p w14:paraId="10438C8F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</w:t>
            </w:r>
          </w:p>
        </w:tc>
        <w:tc>
          <w:tcPr>
            <w:tcW w:w="3465" w:type="dxa"/>
          </w:tcPr>
          <w:p w14:paraId="0A740AB1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国电集团、中国移动、深粮控股</w:t>
            </w:r>
          </w:p>
        </w:tc>
        <w:tc>
          <w:tcPr>
            <w:tcW w:w="4183" w:type="dxa"/>
          </w:tcPr>
          <w:p w14:paraId="20CAD962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《新晋员工岗位认知训练》</w:t>
            </w:r>
          </w:p>
        </w:tc>
        <w:tc>
          <w:tcPr>
            <w:tcW w:w="986" w:type="dxa"/>
          </w:tcPr>
          <w:p w14:paraId="2102371B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56</w:t>
            </w:r>
            <w:r>
              <w:rPr>
                <w:rFonts w:hint="eastAsia" w:ascii="宋体" w:hAnsi="宋体"/>
                <w:sz w:val="24"/>
                <w:szCs w:val="24"/>
              </w:rPr>
              <w:t>期</w:t>
            </w:r>
          </w:p>
        </w:tc>
      </w:tr>
      <w:tr w14:paraId="04F10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</w:tcPr>
          <w:p w14:paraId="0551F801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2</w:t>
            </w:r>
          </w:p>
        </w:tc>
        <w:tc>
          <w:tcPr>
            <w:tcW w:w="3465" w:type="dxa"/>
          </w:tcPr>
          <w:p w14:paraId="34A3E15B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南方电网、招商银行、中国电信、华润燃气</w:t>
            </w:r>
          </w:p>
        </w:tc>
        <w:tc>
          <w:tcPr>
            <w:tcW w:w="4183" w:type="dxa"/>
          </w:tcPr>
          <w:p w14:paraId="0E09333B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《卓越服务·体验领航：打造极致的客户服务》</w:t>
            </w:r>
          </w:p>
        </w:tc>
        <w:tc>
          <w:tcPr>
            <w:tcW w:w="986" w:type="dxa"/>
          </w:tcPr>
          <w:p w14:paraId="11FF29BD">
            <w:pPr>
              <w:pStyle w:val="20"/>
              <w:spacing w:line="480" w:lineRule="exact"/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89</w:t>
            </w:r>
            <w:r>
              <w:rPr>
                <w:rFonts w:hint="eastAsia"/>
              </w:rPr>
              <w:t>期</w:t>
            </w:r>
          </w:p>
        </w:tc>
      </w:tr>
      <w:tr w14:paraId="0A1CC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</w:tcPr>
          <w:p w14:paraId="2CA12B0C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3</w:t>
            </w:r>
          </w:p>
        </w:tc>
        <w:tc>
          <w:tcPr>
            <w:tcW w:w="3465" w:type="dxa"/>
          </w:tcPr>
          <w:p w14:paraId="3DFD3DA2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广东邮电人才、成都高速、中移铁通</w:t>
            </w:r>
          </w:p>
        </w:tc>
        <w:tc>
          <w:tcPr>
            <w:tcW w:w="4183" w:type="dxa"/>
          </w:tcPr>
          <w:p w14:paraId="37323443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《客户服务意识与沟通技巧提升》</w:t>
            </w:r>
          </w:p>
        </w:tc>
        <w:tc>
          <w:tcPr>
            <w:tcW w:w="986" w:type="dxa"/>
          </w:tcPr>
          <w:p w14:paraId="1C0BC1F6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110</w:t>
            </w:r>
            <w:r>
              <w:rPr>
                <w:rFonts w:hint="eastAsia" w:ascii="宋体" w:hAnsi="宋体"/>
                <w:sz w:val="24"/>
                <w:szCs w:val="24"/>
              </w:rPr>
              <w:t>期</w:t>
            </w:r>
          </w:p>
        </w:tc>
      </w:tr>
      <w:tr w14:paraId="3BCAA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</w:tcPr>
          <w:p w14:paraId="0D5C5A12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4</w:t>
            </w:r>
          </w:p>
        </w:tc>
        <w:tc>
          <w:tcPr>
            <w:tcW w:w="3465" w:type="dxa"/>
          </w:tcPr>
          <w:p w14:paraId="2AF813AC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辽宁电力集团、中建四局、东古调味</w:t>
            </w:r>
          </w:p>
        </w:tc>
        <w:tc>
          <w:tcPr>
            <w:tcW w:w="4183" w:type="dxa"/>
          </w:tcPr>
          <w:p w14:paraId="0A176AA1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《阳光心态与团队激励》</w:t>
            </w:r>
          </w:p>
        </w:tc>
        <w:tc>
          <w:tcPr>
            <w:tcW w:w="986" w:type="dxa"/>
          </w:tcPr>
          <w:p w14:paraId="3F625E5B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78</w:t>
            </w:r>
            <w:r>
              <w:rPr>
                <w:rFonts w:hint="eastAsia" w:ascii="宋体" w:hAnsi="宋体"/>
                <w:sz w:val="24"/>
                <w:szCs w:val="24"/>
              </w:rPr>
              <w:t>期</w:t>
            </w:r>
          </w:p>
        </w:tc>
      </w:tr>
      <w:tr w14:paraId="18AD2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94" w:type="dxa"/>
          </w:tcPr>
          <w:p w14:paraId="6898BA8F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5</w:t>
            </w:r>
          </w:p>
        </w:tc>
        <w:tc>
          <w:tcPr>
            <w:tcW w:w="3465" w:type="dxa"/>
          </w:tcPr>
          <w:p w14:paraId="4639F822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广东水利集团、石油工程、国家管网集团</w:t>
            </w:r>
          </w:p>
        </w:tc>
        <w:tc>
          <w:tcPr>
            <w:tcW w:w="4183" w:type="dxa"/>
          </w:tcPr>
          <w:p w14:paraId="38F117AE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《高效执行力打造》</w:t>
            </w:r>
          </w:p>
        </w:tc>
        <w:tc>
          <w:tcPr>
            <w:tcW w:w="986" w:type="dxa"/>
          </w:tcPr>
          <w:p w14:paraId="14263432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5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5</w:t>
            </w:r>
            <w:r>
              <w:rPr>
                <w:rFonts w:hint="eastAsia" w:ascii="宋体" w:hAnsi="宋体"/>
                <w:sz w:val="24"/>
                <w:szCs w:val="24"/>
              </w:rPr>
              <w:t>期</w:t>
            </w:r>
          </w:p>
        </w:tc>
      </w:tr>
      <w:tr w14:paraId="2060B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</w:tcPr>
          <w:p w14:paraId="46E41B0E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6</w:t>
            </w:r>
          </w:p>
        </w:tc>
        <w:tc>
          <w:tcPr>
            <w:tcW w:w="3465" w:type="dxa"/>
          </w:tcPr>
          <w:p w14:paraId="37EEC61F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北大方正、广东美的、中移在线</w:t>
            </w:r>
          </w:p>
        </w:tc>
        <w:tc>
          <w:tcPr>
            <w:tcW w:w="4183" w:type="dxa"/>
          </w:tcPr>
          <w:p w14:paraId="5E336B87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《渐入佳境—精英团队管理训练营》</w:t>
            </w:r>
          </w:p>
        </w:tc>
        <w:tc>
          <w:tcPr>
            <w:tcW w:w="986" w:type="dxa"/>
          </w:tcPr>
          <w:p w14:paraId="75B0F2D4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68</w:t>
            </w:r>
            <w:r>
              <w:rPr>
                <w:rFonts w:hint="eastAsia" w:ascii="宋体" w:hAnsi="宋体"/>
                <w:sz w:val="24"/>
                <w:szCs w:val="24"/>
              </w:rPr>
              <w:t>期</w:t>
            </w:r>
          </w:p>
        </w:tc>
      </w:tr>
      <w:tr w14:paraId="0189F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</w:tcPr>
          <w:p w14:paraId="399618DA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7</w:t>
            </w:r>
          </w:p>
        </w:tc>
        <w:tc>
          <w:tcPr>
            <w:tcW w:w="3465" w:type="dxa"/>
          </w:tcPr>
          <w:p w14:paraId="4E442C2D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中交三航局、优品国际、荣耀终端</w:t>
            </w:r>
          </w:p>
        </w:tc>
        <w:tc>
          <w:tcPr>
            <w:tcW w:w="4183" w:type="dxa"/>
          </w:tcPr>
          <w:p w14:paraId="285F910B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《精益求精—高层干部管理培训班》</w:t>
            </w:r>
          </w:p>
        </w:tc>
        <w:tc>
          <w:tcPr>
            <w:tcW w:w="986" w:type="dxa"/>
          </w:tcPr>
          <w:p w14:paraId="754C0C8A">
            <w:pPr>
              <w:pStyle w:val="20"/>
              <w:spacing w:line="480" w:lineRule="exact"/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48</w:t>
            </w:r>
            <w:r>
              <w:rPr>
                <w:rFonts w:hint="eastAsia"/>
              </w:rPr>
              <w:t>期</w:t>
            </w:r>
          </w:p>
        </w:tc>
      </w:tr>
      <w:tr w14:paraId="45C91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</w:tcPr>
          <w:p w14:paraId="24DB7819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8</w:t>
            </w:r>
          </w:p>
        </w:tc>
        <w:tc>
          <w:tcPr>
            <w:tcW w:w="3465" w:type="dxa"/>
          </w:tcPr>
          <w:p w14:paraId="129B2443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中国移动、广东中烟、广东广播电视</w:t>
            </w:r>
          </w:p>
        </w:tc>
        <w:tc>
          <w:tcPr>
            <w:tcW w:w="4183" w:type="dxa"/>
          </w:tcPr>
          <w:p w14:paraId="64CAE0C3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《扬帆起航—社会招聘精英岗位训练营》</w:t>
            </w:r>
          </w:p>
        </w:tc>
        <w:tc>
          <w:tcPr>
            <w:tcW w:w="986" w:type="dxa"/>
          </w:tcPr>
          <w:p w14:paraId="561D86CC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56</w:t>
            </w:r>
            <w:r>
              <w:rPr>
                <w:rFonts w:hint="eastAsia" w:ascii="宋体" w:hAnsi="宋体"/>
                <w:sz w:val="24"/>
                <w:szCs w:val="24"/>
              </w:rPr>
              <w:t>期</w:t>
            </w:r>
          </w:p>
        </w:tc>
      </w:tr>
      <w:tr w14:paraId="31570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</w:tcPr>
          <w:p w14:paraId="4F48AD33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</w:t>
            </w:r>
            <w:r>
              <w:rPr>
                <w:rFonts w:ascii="宋体" w:hAnsi="宋体"/>
                <w:b/>
                <w:sz w:val="24"/>
                <w:szCs w:val="24"/>
              </w:rPr>
              <w:t>1</w:t>
            </w:r>
          </w:p>
        </w:tc>
        <w:tc>
          <w:tcPr>
            <w:tcW w:w="3465" w:type="dxa"/>
          </w:tcPr>
          <w:p w14:paraId="3229527F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上海通用，广东出版集团、中建三局</w:t>
            </w:r>
          </w:p>
        </w:tc>
        <w:tc>
          <w:tcPr>
            <w:tcW w:w="4183" w:type="dxa"/>
          </w:tcPr>
          <w:p w14:paraId="764EAB39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《知彼解己—9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hint="eastAsia" w:ascii="宋体" w:hAnsi="宋体"/>
                <w:sz w:val="24"/>
                <w:szCs w:val="24"/>
              </w:rPr>
              <w:t>、0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hint="eastAsia" w:ascii="宋体" w:hAnsi="宋体"/>
                <w:sz w:val="24"/>
                <w:szCs w:val="24"/>
              </w:rPr>
              <w:t>新员工管理技巧》</w:t>
            </w:r>
          </w:p>
        </w:tc>
        <w:tc>
          <w:tcPr>
            <w:tcW w:w="986" w:type="dxa"/>
          </w:tcPr>
          <w:p w14:paraId="430BA8C9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55</w:t>
            </w:r>
            <w:r>
              <w:rPr>
                <w:rFonts w:hint="eastAsia" w:ascii="宋体" w:hAnsi="宋体"/>
                <w:sz w:val="24"/>
                <w:szCs w:val="24"/>
              </w:rPr>
              <w:t>期</w:t>
            </w:r>
          </w:p>
        </w:tc>
      </w:tr>
      <w:tr w14:paraId="5C201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</w:tcPr>
          <w:p w14:paraId="7224C574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</w:t>
            </w:r>
            <w:r>
              <w:rPr>
                <w:rFonts w:ascii="宋体" w:hAnsi="宋体"/>
                <w:b/>
                <w:sz w:val="24"/>
                <w:szCs w:val="24"/>
              </w:rPr>
              <w:t>2</w:t>
            </w:r>
          </w:p>
        </w:tc>
        <w:tc>
          <w:tcPr>
            <w:tcW w:w="3465" w:type="dxa"/>
          </w:tcPr>
          <w:p w14:paraId="07B7E21D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咪咕视频、福建奔驰、青岛啤酒</w:t>
            </w:r>
          </w:p>
        </w:tc>
        <w:tc>
          <w:tcPr>
            <w:tcW w:w="4183" w:type="dxa"/>
          </w:tcPr>
          <w:p w14:paraId="346A2676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《高效能人士七个习惯》</w:t>
            </w:r>
          </w:p>
        </w:tc>
        <w:tc>
          <w:tcPr>
            <w:tcW w:w="986" w:type="dxa"/>
          </w:tcPr>
          <w:p w14:paraId="675251FC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78</w:t>
            </w:r>
            <w:r>
              <w:rPr>
                <w:rFonts w:hint="eastAsia" w:ascii="宋体" w:hAnsi="宋体"/>
                <w:sz w:val="24"/>
                <w:szCs w:val="24"/>
              </w:rPr>
              <w:t>期</w:t>
            </w:r>
          </w:p>
        </w:tc>
      </w:tr>
      <w:tr w14:paraId="273E4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</w:tcPr>
          <w:p w14:paraId="563532E0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</w:t>
            </w:r>
            <w:r>
              <w:rPr>
                <w:rFonts w:ascii="宋体" w:hAnsi="宋体"/>
                <w:b/>
                <w:sz w:val="24"/>
                <w:szCs w:val="24"/>
              </w:rPr>
              <w:t>3</w:t>
            </w:r>
          </w:p>
        </w:tc>
        <w:tc>
          <w:tcPr>
            <w:tcW w:w="3465" w:type="dxa"/>
          </w:tcPr>
          <w:p w14:paraId="51ED985C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中远集团、中国铁塔、一汽大众</w:t>
            </w:r>
          </w:p>
        </w:tc>
        <w:tc>
          <w:tcPr>
            <w:tcW w:w="4183" w:type="dxa"/>
          </w:tcPr>
          <w:p w14:paraId="22FAEB39">
            <w:pPr>
              <w:spacing w:line="480" w:lineRule="exact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《高效能员工的七个关键思维》</w:t>
            </w:r>
          </w:p>
        </w:tc>
        <w:tc>
          <w:tcPr>
            <w:tcW w:w="986" w:type="dxa"/>
          </w:tcPr>
          <w:p w14:paraId="0F1EAF78">
            <w:pPr>
              <w:pStyle w:val="20"/>
              <w:spacing w:line="480" w:lineRule="exact"/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126</w:t>
            </w:r>
            <w:r>
              <w:rPr>
                <w:rFonts w:hint="eastAsia"/>
              </w:rPr>
              <w:t>期</w:t>
            </w:r>
          </w:p>
        </w:tc>
      </w:tr>
      <w:tr w14:paraId="72BB9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</w:tcPr>
          <w:p w14:paraId="1B17971A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</w:t>
            </w:r>
            <w:r>
              <w:rPr>
                <w:rFonts w:ascii="宋体" w:hAnsi="宋体"/>
                <w:b/>
                <w:sz w:val="24"/>
                <w:szCs w:val="24"/>
              </w:rPr>
              <w:t>4</w:t>
            </w:r>
          </w:p>
        </w:tc>
        <w:tc>
          <w:tcPr>
            <w:tcW w:w="3465" w:type="dxa"/>
          </w:tcPr>
          <w:p w14:paraId="730C76FE">
            <w:pPr>
              <w:spacing w:line="48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灵动科技、金华银行、中国电信</w:t>
            </w:r>
          </w:p>
        </w:tc>
        <w:tc>
          <w:tcPr>
            <w:tcW w:w="4183" w:type="dxa"/>
          </w:tcPr>
          <w:p w14:paraId="403DD11B">
            <w:pPr>
              <w:spacing w:line="48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《中层管理者管理技能训练》</w:t>
            </w:r>
          </w:p>
        </w:tc>
        <w:tc>
          <w:tcPr>
            <w:tcW w:w="986" w:type="dxa"/>
          </w:tcPr>
          <w:p w14:paraId="1E8BC2C4">
            <w:pPr>
              <w:pStyle w:val="20"/>
              <w:spacing w:line="480" w:lineRule="exact"/>
              <w:ind w:firstLine="0" w:firstLineChars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48</w:t>
            </w:r>
            <w:r>
              <w:rPr>
                <w:rFonts w:hint="eastAsia"/>
              </w:rPr>
              <w:t>期</w:t>
            </w:r>
          </w:p>
        </w:tc>
      </w:tr>
      <w:tr w14:paraId="10FCA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</w:tcPr>
          <w:p w14:paraId="21ABCE64">
            <w:pPr>
              <w:spacing w:line="4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</w:t>
            </w:r>
            <w:r>
              <w:rPr>
                <w:rFonts w:ascii="宋体" w:hAnsi="宋体"/>
                <w:b/>
                <w:sz w:val="24"/>
                <w:szCs w:val="24"/>
              </w:rPr>
              <w:t>5</w:t>
            </w:r>
          </w:p>
        </w:tc>
        <w:tc>
          <w:tcPr>
            <w:tcW w:w="3465" w:type="dxa"/>
          </w:tcPr>
          <w:p w14:paraId="57199DEE">
            <w:pPr>
              <w:spacing w:line="48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中通服集团、广州新闻、中建安装</w:t>
            </w:r>
          </w:p>
        </w:tc>
        <w:tc>
          <w:tcPr>
            <w:tcW w:w="4183" w:type="dxa"/>
          </w:tcPr>
          <w:p w14:paraId="0CCC97DE">
            <w:pPr>
              <w:spacing w:line="48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《商务沟通技巧提升》</w:t>
            </w:r>
          </w:p>
        </w:tc>
        <w:tc>
          <w:tcPr>
            <w:tcW w:w="986" w:type="dxa"/>
          </w:tcPr>
          <w:p w14:paraId="1FEAE269">
            <w:pPr>
              <w:pStyle w:val="20"/>
              <w:spacing w:line="480" w:lineRule="exact"/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65</w:t>
            </w:r>
            <w:r>
              <w:rPr>
                <w:rFonts w:hint="eastAsia"/>
              </w:rPr>
              <w:t>期</w:t>
            </w:r>
          </w:p>
        </w:tc>
      </w:tr>
    </w:tbl>
    <w:p w14:paraId="480F52B2">
      <w:pPr>
        <w:spacing w:line="480" w:lineRule="exact"/>
        <w:rPr>
          <w:rFonts w:hint="eastAsia" w:ascii="宋体" w:hAnsi="宋体" w:cs="宋体"/>
          <w:b/>
          <w:color w:val="C55911"/>
          <w:sz w:val="24"/>
          <w:szCs w:val="24"/>
        </w:rPr>
      </w:pPr>
    </w:p>
    <w:p w14:paraId="0EE44498">
      <w:pPr>
        <w:tabs>
          <w:tab w:val="left" w:pos="840"/>
        </w:tabs>
        <w:spacing w:line="480" w:lineRule="exact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近期部分服务项目：</w:t>
      </w:r>
    </w:p>
    <w:p w14:paraId="66282B19">
      <w:pPr>
        <w:spacing w:line="480" w:lineRule="exact"/>
        <w:ind w:firstLine="482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优品国际服务营销创新：</w:t>
      </w:r>
      <w:r>
        <w:rPr>
          <w:rFonts w:hint="eastAsia" w:ascii="宋体" w:hAnsi="宋体" w:cs="宋体"/>
          <w:color w:val="000000"/>
          <w:sz w:val="24"/>
          <w:szCs w:val="24"/>
        </w:rPr>
        <w:t>近期杨俊老师在广州为国外上市电商企业“优品国际”开展了四期《知彼解己—服务体验赋能》课程的交付，梳理出了“预防抱怨”、“提升满意”、“促成交易”三个关键环节共2</w:t>
      </w:r>
      <w:r>
        <w:rPr>
          <w:rFonts w:ascii="宋体" w:hAnsi="宋体" w:cs="宋体"/>
          <w:color w:val="000000"/>
          <w:sz w:val="24"/>
          <w:szCs w:val="24"/>
        </w:rPr>
        <w:t>1</w:t>
      </w:r>
      <w:r>
        <w:rPr>
          <w:rFonts w:hint="eastAsia" w:ascii="宋体" w:hAnsi="宋体" w:cs="宋体"/>
          <w:color w:val="000000"/>
          <w:sz w:val="24"/>
          <w:szCs w:val="24"/>
        </w:rPr>
        <w:t>条策略和</w:t>
      </w:r>
      <w:r>
        <w:rPr>
          <w:rFonts w:ascii="宋体" w:hAnsi="宋体" w:cs="宋体"/>
          <w:color w:val="000000"/>
          <w:sz w:val="24"/>
          <w:szCs w:val="24"/>
        </w:rPr>
        <w:t>43</w:t>
      </w:r>
      <w:r>
        <w:rPr>
          <w:rFonts w:hint="eastAsia" w:ascii="宋体" w:hAnsi="宋体" w:cs="宋体"/>
          <w:color w:val="000000"/>
          <w:sz w:val="24"/>
          <w:szCs w:val="24"/>
        </w:rPr>
        <w:t>条沟通话术。</w:t>
      </w:r>
    </w:p>
    <w:p w14:paraId="2E0A3A8C">
      <w:pPr>
        <w:spacing w:line="480" w:lineRule="exact"/>
        <w:ind w:firstLine="482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兴业银行服务创新：</w:t>
      </w:r>
      <w:r>
        <w:rPr>
          <w:rFonts w:hint="eastAsia" w:ascii="宋体" w:hAnsi="宋体" w:cs="宋体"/>
          <w:color w:val="000000"/>
          <w:sz w:val="24"/>
          <w:szCs w:val="24"/>
        </w:rPr>
        <w:t>2025年11月，杨俊老师在福州为兴业银行带来两期《体验创值：银行热线服务的温度与智慧双引擎》专场培训！产出3套服务实战手册。</w:t>
      </w:r>
    </w:p>
    <w:p w14:paraId="5974C5E1">
      <w:pPr>
        <w:spacing w:line="480" w:lineRule="exact"/>
        <w:ind w:firstLine="482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万宝冰箱服务效能提升：</w:t>
      </w:r>
      <w:r>
        <w:rPr>
          <w:rFonts w:hint="eastAsia" w:ascii="宋体" w:hAnsi="宋体" w:cs="宋体"/>
          <w:color w:val="000000"/>
          <w:sz w:val="24"/>
          <w:szCs w:val="24"/>
        </w:rPr>
        <w:t>2025年6月给万宝冰箱讲授《下一道工序客户：内外部服务效能提升》课程，一天课程，产出外部客户服务提升策略64项，内部客户服务优化策略28条！</w:t>
      </w:r>
    </w:p>
    <w:p w14:paraId="6FD82B57">
      <w:pPr>
        <w:spacing w:line="480" w:lineRule="exact"/>
        <w:ind w:firstLine="482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云南省公司服务体验创新：</w:t>
      </w:r>
      <w:r>
        <w:rPr>
          <w:rFonts w:hint="eastAsia" w:ascii="宋体" w:hAnsi="宋体" w:cs="宋体"/>
          <w:color w:val="000000"/>
          <w:sz w:val="24"/>
          <w:szCs w:val="24"/>
        </w:rPr>
        <w:t>杨俊老师在昆明为中国移动云南省公司客户体验管理部开展了五期《体验创值画布》课程的交付，共输出针对“用后即评”、“装维用后即评低分关怀及流程优化”、“营业厅排队等候、全方位关怀流程贯通等共40条落地措施方案。</w:t>
      </w:r>
    </w:p>
    <w:p w14:paraId="5303AA4E">
      <w:pPr>
        <w:spacing w:line="480" w:lineRule="exact"/>
        <w:rPr>
          <w:rFonts w:hint="eastAsia" w:ascii="宋体" w:hAnsi="宋体" w:cs="宋体"/>
          <w:b/>
          <w:color w:val="C55911"/>
          <w:sz w:val="24"/>
          <w:szCs w:val="24"/>
        </w:rPr>
      </w:pPr>
    </w:p>
    <w:p w14:paraId="4EA95C5C">
      <w:pPr>
        <w:tabs>
          <w:tab w:val="left" w:pos="840"/>
        </w:tabs>
        <w:spacing w:line="480" w:lineRule="exact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主讲课程：</w:t>
      </w:r>
    </w:p>
    <w:p w14:paraId="52491016">
      <w:pPr>
        <w:spacing w:line="480" w:lineRule="exact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《高效能职场人士的七个习惯》</w:t>
      </w:r>
    </w:p>
    <w:p w14:paraId="57FAED97">
      <w:pPr>
        <w:spacing w:line="480" w:lineRule="exact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《渐入佳境——客户服务感知提升》</w:t>
      </w:r>
    </w:p>
    <w:p w14:paraId="50798C47">
      <w:pPr>
        <w:spacing w:line="480" w:lineRule="exact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《自我修炼打造管理者超强领导力》</w:t>
      </w:r>
      <w:r>
        <w:rPr>
          <w:rFonts w:hint="eastAsia" w:ascii="宋体" w:hAnsi="宋体" w:cs="宋体"/>
          <w:color w:val="000000"/>
          <w:sz w:val="24"/>
          <w:szCs w:val="24"/>
        </w:rPr>
        <w:br w:type="textWrapping"/>
      </w:r>
      <w:r>
        <w:rPr>
          <w:rFonts w:hint="eastAsia" w:ascii="宋体" w:hAnsi="宋体" w:cs="宋体"/>
          <w:color w:val="000000"/>
          <w:sz w:val="24"/>
          <w:szCs w:val="24"/>
        </w:rPr>
        <w:t>《体验创值画布™——客户服务满意度提升》</w:t>
      </w:r>
    </w:p>
    <w:p w14:paraId="62075223">
      <w:pPr>
        <w:spacing w:line="480" w:lineRule="exact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《八维塑造——快速提升新员工职业素养》</w:t>
      </w:r>
    </w:p>
    <w:p w14:paraId="4DE6FA75">
      <w:pPr>
        <w:spacing w:line="480" w:lineRule="exact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《投诉我不怕——轻松搞定”张牙舞爪”的客户》</w:t>
      </w:r>
    </w:p>
    <w:p w14:paraId="31232A01">
      <w:pPr>
        <w:spacing w:line="480" w:lineRule="exact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《三锤定音一一打破跨部门沟通的铜墙铁壁》</w:t>
      </w:r>
    </w:p>
    <w:p w14:paraId="2D0F377D">
      <w:pPr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《能言善道——快速成为职场“高情商”沟通达人》</w:t>
      </w:r>
    </w:p>
    <w:p w14:paraId="3BD0890F">
      <w:pPr>
        <w:spacing w:line="480" w:lineRule="exact"/>
        <w:rPr>
          <w:rFonts w:hint="eastAsia" w:ascii="宋体" w:hAnsi="宋体" w:cs="宋体"/>
          <w:b/>
          <w:bCs/>
          <w:color w:val="000000"/>
          <w:sz w:val="24"/>
          <w:szCs w:val="24"/>
        </w:rPr>
      </w:pPr>
    </w:p>
    <w:p w14:paraId="4A26C556">
      <w:pPr>
        <w:spacing w:line="480" w:lineRule="exact"/>
        <w:rPr>
          <w:rFonts w:hint="eastAsia" w:ascii="宋体" w:hAnsi="宋体" w:cs="宋体"/>
          <w:b/>
          <w:bCs/>
          <w:color w:val="000000"/>
          <w:sz w:val="24"/>
          <w:szCs w:val="24"/>
          <w:lang w:val="zh-CN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  <w:lang w:val="zh-CN"/>
        </w:rPr>
        <w:t>授课风格：</w:t>
      </w:r>
    </w:p>
    <w:p w14:paraId="4C6D599F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u w:val="single"/>
        </w:rPr>
        <w:t>趣味性强</w:t>
      </w:r>
      <w:r>
        <w:rPr>
          <w:rFonts w:hint="eastAsia" w:ascii="宋体" w:hAnsi="宋体"/>
          <w:b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</w:rPr>
        <w:t>拒绝枯燥乏味的理论教学，寓教于乐，每门课程皆有5～10个案例分析研讨，3～5项模拟练习，3～5个视频分享，以及大量的提问、小组讨论环节，使学员在轻松愉快中学习，获得最佳的学习效果。</w:t>
      </w:r>
    </w:p>
    <w:p w14:paraId="1A13F963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u w:val="single"/>
        </w:rPr>
        <w:t>实用性强</w:t>
      </w:r>
      <w:r>
        <w:rPr>
          <w:rFonts w:hint="eastAsia" w:ascii="宋体" w:hAnsi="宋体"/>
          <w:b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</w:rPr>
        <w:t>以“实战”指导“实战”，从实业到培训反复锤炼，为企业设计针对性的内容，让培训真正产生效果。大多数案例、练习、方法、工具皆与日常工作高度结合；深入浅出，易懂易用，深受学员好评。</w:t>
      </w:r>
    </w:p>
    <w:p w14:paraId="0B530F87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u w:val="single"/>
        </w:rPr>
        <w:t>互动性强</w:t>
      </w:r>
      <w:r>
        <w:rPr>
          <w:rFonts w:hint="eastAsia" w:ascii="宋体" w:hAnsi="宋体"/>
          <w:b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</w:rPr>
        <w:t>以交流、互动促使学员积极参与，集中精神，认真学习。</w:t>
      </w:r>
    </w:p>
    <w:p w14:paraId="0C87693D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u w:val="single"/>
        </w:rPr>
        <w:t>创新性强</w:t>
      </w:r>
      <w:r>
        <w:rPr>
          <w:rFonts w:hint="eastAsia" w:ascii="宋体" w:hAnsi="宋体"/>
          <w:b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</w:rPr>
        <w:t>观点与角度新颖，冲击力强，予人启发，引人深思。</w:t>
      </w:r>
    </w:p>
    <w:p w14:paraId="41DD0FAB">
      <w:pPr>
        <w:spacing w:line="480" w:lineRule="exact"/>
        <w:rPr>
          <w:rFonts w:hint="eastAsia" w:ascii="宋体" w:hAnsi="宋体" w:cs="宋体"/>
          <w:b/>
          <w:color w:val="C55911"/>
          <w:sz w:val="24"/>
          <w:szCs w:val="24"/>
        </w:rPr>
      </w:pPr>
    </w:p>
    <w:p w14:paraId="58AEEA09">
      <w:pPr>
        <w:spacing w:line="480" w:lineRule="exact"/>
        <w:rPr>
          <w:rFonts w:hint="eastAsia" w:ascii="宋体" w:hAnsi="宋体" w:cs="宋体"/>
          <w:b/>
          <w:bCs/>
          <w:color w:val="000000"/>
          <w:sz w:val="24"/>
          <w:szCs w:val="24"/>
          <w:lang w:val="zh-CN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  <w:lang w:val="zh-CN"/>
        </w:rPr>
        <w:t>部分服务企业：</w:t>
      </w:r>
      <w:bookmarkStart w:id="1" w:name="_Hlk67746817"/>
    </w:p>
    <w:p w14:paraId="49555015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国央企：</w:t>
      </w:r>
      <w:r>
        <w:rPr>
          <w:rFonts w:hint="eastAsia" w:ascii="宋体" w:hAnsi="宋体"/>
          <w:sz w:val="24"/>
          <w:szCs w:val="24"/>
        </w:rPr>
        <w:t>中石油、中石化、中海油、中建五局、中建三局、中建四局、南方电网、国家电网</w:t>
      </w:r>
    </w:p>
    <w:p w14:paraId="68EE1649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中国烟草、广东中烟、中国石油……</w:t>
      </w:r>
    </w:p>
    <w:p w14:paraId="10D9D480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银行/保险：</w:t>
      </w:r>
      <w:r>
        <w:rPr>
          <w:rFonts w:hint="eastAsia" w:ascii="宋体" w:hAnsi="宋体"/>
          <w:sz w:val="24"/>
          <w:szCs w:val="24"/>
        </w:rPr>
        <w:t>建设银行、兴业银行、农业银行、工商银行、光大银行、招商银行、廊坊银行、河北银行、金华银行、广西北部湾银行、邮政储蓄银行、平安保险、太平人寿、中国人民财险、北大方正人寿……</w:t>
      </w:r>
    </w:p>
    <w:p w14:paraId="0FB9EE25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通信行业：</w:t>
      </w:r>
      <w:r>
        <w:rPr>
          <w:rFonts w:hint="eastAsia" w:ascii="宋体" w:hAnsi="宋体"/>
          <w:sz w:val="24"/>
          <w:szCs w:val="24"/>
        </w:rPr>
        <w:t>中国移动、中国电信、中国联通、中国广电、华为、中国移动网络大学、中国移动南方基地、中国移动广东公司鼎湖培训中心、中移终端公司、中国铁塔、中国邮政、中通服、深圳国威科技……</w:t>
      </w:r>
    </w:p>
    <w:p w14:paraId="6AF1CB65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其他：</w:t>
      </w:r>
      <w:r>
        <w:rPr>
          <w:rFonts w:hint="eastAsia" w:ascii="宋体" w:hAnsi="宋体"/>
          <w:sz w:val="24"/>
          <w:szCs w:val="24"/>
        </w:rPr>
        <w:t>南方航空、首都航空、珠江股份、南孚电池、碧桂园、一汽大众、贵州磷化、天津融创物业、咪咕视频、腾讯、京东、广电水利投资集团、国电集团大渡河基地、华润燃气、华润怡宝、蒙牛集团、柳钢集团、北部湾港口集团、美的集团、中交集团、深粮集团、中粮集团、上汽集团、中远集团……</w:t>
      </w:r>
      <w:bookmarkEnd w:id="1"/>
    </w:p>
    <w:p w14:paraId="5914C63E">
      <w:pPr>
        <w:spacing w:line="480" w:lineRule="exact"/>
        <w:rPr>
          <w:rFonts w:hint="eastAsia" w:ascii="宋体" w:hAnsi="宋体" w:cs="宋体"/>
          <w:sz w:val="24"/>
          <w:szCs w:val="24"/>
        </w:rPr>
      </w:pPr>
    </w:p>
    <w:p w14:paraId="0D062FBD">
      <w:pPr>
        <w:spacing w:line="480" w:lineRule="exac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部</w:t>
      </w:r>
      <w:r>
        <w:rPr>
          <w:rFonts w:ascii="宋体" w:hAnsi="宋体"/>
          <w:b/>
          <w:sz w:val="24"/>
          <w:szCs w:val="24"/>
        </w:rPr>
        <w:t>分授课照片：</w:t>
      </w:r>
    </w:p>
    <w:tbl>
      <w:tblPr>
        <w:tblStyle w:val="8"/>
        <w:tblW w:w="0" w:type="auto"/>
        <w:tblInd w:w="0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4814"/>
      </w:tblGrid>
      <w:tr w14:paraId="61260EE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  <w:vAlign w:val="center"/>
          </w:tcPr>
          <w:p w14:paraId="416218C3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0" b="7620"/>
                  <wp:docPr id="1" name="图片 1" descr="2507044c40fff738149a3a0eb067b4e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507044c40fff738149a3a0eb067b4ee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6B5CC608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33" name="图片 33" descr="737fbedc619c12deb8fdd80721a1e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737fbedc619c12deb8fdd80721a1e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9B2BE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  <w:vAlign w:val="center"/>
          </w:tcPr>
          <w:p w14:paraId="070F66C7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兴业银行</w:t>
            </w:r>
          </w:p>
          <w:p w14:paraId="0C168046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</w:rPr>
              <w:t>《体验创值》</w:t>
            </w:r>
          </w:p>
        </w:tc>
        <w:tc>
          <w:tcPr>
            <w:tcW w:w="4814" w:type="dxa"/>
            <w:vAlign w:val="center"/>
          </w:tcPr>
          <w:p w14:paraId="5643B46D">
            <w:pPr>
              <w:spacing w:line="360" w:lineRule="exact"/>
              <w:jc w:val="center"/>
            </w:pPr>
            <w:r>
              <w:rPr>
                <w:rFonts w:hint="eastAsia"/>
              </w:rPr>
              <w:t>中石油</w:t>
            </w:r>
          </w:p>
          <w:p w14:paraId="7E6D9FDF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</w:rPr>
              <w:t>《胜券在握—高效执行力》</w:t>
            </w:r>
          </w:p>
        </w:tc>
      </w:tr>
      <w:tr w14:paraId="6067646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  <w:vAlign w:val="center"/>
          </w:tcPr>
          <w:p w14:paraId="31EFA9AA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0" b="7620"/>
                  <wp:docPr id="32" name="图片 32" descr="381a08429f6606d40f4b7130bde18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381a08429f6606d40f4b7130bde18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29" r="2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524C9E72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31" name="图片 31" descr="8a2355673fb6255e0679f41a90967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8a2355673fb6255e0679f41a90967d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4" r="6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C6D32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  <w:vAlign w:val="center"/>
          </w:tcPr>
          <w:p w14:paraId="79831628">
            <w:pPr>
              <w:spacing w:line="360" w:lineRule="exact"/>
              <w:jc w:val="center"/>
            </w:pPr>
            <w:r>
              <w:rPr>
                <w:rFonts w:hint="eastAsia"/>
              </w:rPr>
              <w:t>灵动科技全球总部</w:t>
            </w:r>
          </w:p>
          <w:p w14:paraId="34F607D3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</w:rPr>
              <w:t>《中层管理者管理技能训练》</w:t>
            </w:r>
          </w:p>
        </w:tc>
        <w:tc>
          <w:tcPr>
            <w:tcW w:w="4814" w:type="dxa"/>
            <w:vAlign w:val="center"/>
          </w:tcPr>
          <w:p w14:paraId="5D96F6E7">
            <w:pPr>
              <w:spacing w:line="360" w:lineRule="exact"/>
              <w:jc w:val="center"/>
            </w:pPr>
            <w:r>
              <w:rPr>
                <w:rFonts w:hint="eastAsia"/>
              </w:rPr>
              <w:t>中交三航局</w:t>
            </w:r>
          </w:p>
          <w:p w14:paraId="038AE02D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</w:rPr>
              <w:t>《精益求精—高层干部管理培训班》</w:t>
            </w:r>
          </w:p>
        </w:tc>
      </w:tr>
      <w:tr w14:paraId="4342E760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  <w:vAlign w:val="center"/>
          </w:tcPr>
          <w:p w14:paraId="43A01AFF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2" name="图片 2" descr="04b47f444c88306da1e9987fb57257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4b47f444c88306da1e9987fb57257c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70388493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29" name="图片 29" descr="1613718355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1613718355(1)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9810C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  <w:vAlign w:val="center"/>
          </w:tcPr>
          <w:p w14:paraId="63C4CEE4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华通线缆</w:t>
            </w:r>
          </w:p>
          <w:p w14:paraId="78B31DF8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</w:rPr>
              <w:t>《知彼解己—9</w:t>
            </w:r>
            <w:r>
              <w:t>0</w:t>
            </w:r>
            <w:r>
              <w:rPr>
                <w:rFonts w:hint="eastAsia"/>
              </w:rPr>
              <w:t>、0</w:t>
            </w:r>
            <w:r>
              <w:t>0</w:t>
            </w:r>
            <w:r>
              <w:rPr>
                <w:rFonts w:hint="eastAsia"/>
              </w:rPr>
              <w:t>新员工管理技巧》</w:t>
            </w:r>
          </w:p>
        </w:tc>
        <w:tc>
          <w:tcPr>
            <w:tcW w:w="4814" w:type="dxa"/>
            <w:vAlign w:val="center"/>
          </w:tcPr>
          <w:p w14:paraId="3E1EECAD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广东邮电</w:t>
            </w:r>
          </w:p>
          <w:p w14:paraId="0A91B9F8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</w:t>
            </w:r>
            <w:r>
              <w:rPr>
                <w:rFonts w:ascii="宋体" w:hAnsi="宋体"/>
                <w:szCs w:val="21"/>
              </w:rPr>
              <w:t>商务沟通技巧》</w:t>
            </w:r>
          </w:p>
        </w:tc>
      </w:tr>
      <w:tr w14:paraId="5DD6239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  <w:vAlign w:val="center"/>
          </w:tcPr>
          <w:p w14:paraId="4BC83FD0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28" name="图片 28" descr="25e07af98215c65fbc312141b48e2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25e07af98215c65fbc312141b48e2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5C44FE2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27" name="图片 27" descr="1613718777(1)_看图王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1613718777(1)_看图王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F2EAE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  <w:vAlign w:val="center"/>
          </w:tcPr>
          <w:p w14:paraId="7B200509">
            <w:pPr>
              <w:spacing w:line="360" w:lineRule="exact"/>
              <w:jc w:val="center"/>
            </w:pPr>
            <w:r>
              <w:rPr>
                <w:rFonts w:hint="eastAsia"/>
              </w:rPr>
              <w:t>中远集团</w:t>
            </w:r>
          </w:p>
          <w:p w14:paraId="166E186B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</w:rPr>
              <w:t>《高效能员工的七个关键思维》</w:t>
            </w:r>
          </w:p>
        </w:tc>
        <w:tc>
          <w:tcPr>
            <w:tcW w:w="4814" w:type="dxa"/>
            <w:vAlign w:val="center"/>
          </w:tcPr>
          <w:p w14:paraId="18AB74F3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沈阳移动</w:t>
            </w:r>
          </w:p>
          <w:p w14:paraId="04B24AF9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</w:t>
            </w:r>
            <w:r>
              <w:rPr>
                <w:rFonts w:ascii="宋体" w:hAnsi="宋体"/>
                <w:szCs w:val="21"/>
              </w:rPr>
              <w:t>网格化经理能力提升</w:t>
            </w:r>
            <w:r>
              <w:rPr>
                <w:rFonts w:hint="eastAsia" w:ascii="宋体" w:hAnsi="宋体"/>
                <w:szCs w:val="21"/>
              </w:rPr>
              <w:t>》</w:t>
            </w:r>
          </w:p>
        </w:tc>
      </w:tr>
      <w:tr w14:paraId="0E381EB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  <w:vAlign w:val="center"/>
          </w:tcPr>
          <w:p w14:paraId="70298AF5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26" name="图片 26" descr="ce76ad4088a1525cbfba862786f31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ce76ad4088a1525cbfba862786f31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2" r="-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04C4D550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25" name="图片 25" descr="126f3458919fbc182ae344fb1d719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126f3458919fbc182ae344fb1d719c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3F894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  <w:vAlign w:val="center"/>
          </w:tcPr>
          <w:p w14:paraId="19FF960C">
            <w:pPr>
              <w:spacing w:line="360" w:lineRule="exact"/>
              <w:jc w:val="center"/>
            </w:pPr>
            <w:r>
              <w:rPr>
                <w:rFonts w:hint="eastAsia"/>
              </w:rPr>
              <w:t>广东合商会</w:t>
            </w:r>
          </w:p>
          <w:p w14:paraId="7D2C00FB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</w:rPr>
              <w:t>《众志成城—打造高绩效团队》</w:t>
            </w:r>
          </w:p>
        </w:tc>
        <w:tc>
          <w:tcPr>
            <w:tcW w:w="4814" w:type="dxa"/>
            <w:vAlign w:val="center"/>
          </w:tcPr>
          <w:p w14:paraId="1C2E86FC">
            <w:pPr>
              <w:spacing w:line="360" w:lineRule="exact"/>
              <w:jc w:val="center"/>
            </w:pPr>
            <w:r>
              <w:rPr>
                <w:rFonts w:hint="eastAsia"/>
              </w:rPr>
              <w:t>北大方正</w:t>
            </w:r>
          </w:p>
          <w:p w14:paraId="3FFD374E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</w:rPr>
              <w:t>《渐入佳境—商务沟通与礼仪》</w:t>
            </w:r>
          </w:p>
        </w:tc>
      </w:tr>
      <w:tr w14:paraId="3CF5188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  <w:vAlign w:val="center"/>
          </w:tcPr>
          <w:p w14:paraId="5082F9E8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24" name="图片 24" descr="16138729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1613872935"/>
                          <pic:cNvPicPr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4BBA1644">
            <w:pPr>
              <w:pStyle w:val="3"/>
              <w:keepNext w:val="0"/>
              <w:keepLines w:val="0"/>
              <w:widowControl/>
              <w:shd w:val="clear" w:color="auto" w:fill="FFFFFF"/>
              <w:spacing w:before="0" w:after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23" name="图片 23" descr="16138730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1613873063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0D7CA2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  <w:vAlign w:val="center"/>
          </w:tcPr>
          <w:p w14:paraId="21B9D2A0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广东电网</w:t>
            </w:r>
          </w:p>
          <w:p w14:paraId="70D1FBB8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《沟通技巧提升培训》</w:t>
            </w:r>
          </w:p>
        </w:tc>
        <w:tc>
          <w:tcPr>
            <w:tcW w:w="4814" w:type="dxa"/>
            <w:vAlign w:val="center"/>
          </w:tcPr>
          <w:p w14:paraId="42B2B981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云浮行政中心</w:t>
            </w:r>
          </w:p>
          <w:p w14:paraId="5D8366D9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《服务思维与沟通》</w:t>
            </w:r>
          </w:p>
        </w:tc>
      </w:tr>
      <w:tr w14:paraId="1C99762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  <w:vAlign w:val="center"/>
          </w:tcPr>
          <w:p w14:paraId="4173189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3" name="图片 3" descr="cases_photo_2934_2022_03_2f4bfca05a21261eeeadbeeb5ab4dc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ases_photo_2934_2022_03_2f4bfca05a21261eeeadbeeb5ab4dc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7783F6A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4" name="图片 4" descr="cases_photo_2934_2021_12_6820e3bdbd5a3b163fb25e8005959d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ases_photo_2934_2021_12_6820e3bdbd5a3b163fb25e8005959db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E826D9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  <w:vAlign w:val="center"/>
          </w:tcPr>
          <w:p w14:paraId="46566CCA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江门电力</w:t>
            </w:r>
          </w:p>
          <w:p w14:paraId="7C986B2E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《电建企业市场营销人员服务技能培训》</w:t>
            </w:r>
          </w:p>
        </w:tc>
        <w:tc>
          <w:tcPr>
            <w:tcW w:w="4814" w:type="dxa"/>
            <w:vAlign w:val="center"/>
          </w:tcPr>
          <w:p w14:paraId="7E54AFD4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广西汽车集团</w:t>
            </w:r>
          </w:p>
          <w:p w14:paraId="11EA5C6B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《高效能人士</w:t>
            </w:r>
            <w:r>
              <w:rPr>
                <w:rFonts w:hint="eastAsia" w:ascii="宋体" w:hAnsi="宋体" w:cs="宋体"/>
                <w:szCs w:val="21"/>
              </w:rPr>
              <w:t>的自我修炼</w:t>
            </w:r>
            <w:r>
              <w:rPr>
                <w:rFonts w:ascii="宋体" w:hAnsi="宋体" w:cs="宋体"/>
                <w:szCs w:val="21"/>
              </w:rPr>
              <w:t>》</w:t>
            </w:r>
          </w:p>
        </w:tc>
      </w:tr>
    </w:tbl>
    <w:p w14:paraId="73273296">
      <w:pPr>
        <w:spacing w:line="480" w:lineRule="exact"/>
        <w:rPr>
          <w:rFonts w:hint="eastAsia" w:ascii="宋体" w:hAnsi="宋体" w:cs="宋体"/>
          <w:b/>
          <w:color w:val="C55911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2EF"/>
    <w:rsid w:val="00025F53"/>
    <w:rsid w:val="00026830"/>
    <w:rsid w:val="0006509D"/>
    <w:rsid w:val="0007572E"/>
    <w:rsid w:val="00083EBA"/>
    <w:rsid w:val="00095D68"/>
    <w:rsid w:val="000B6FDB"/>
    <w:rsid w:val="000D524D"/>
    <w:rsid w:val="000E2E60"/>
    <w:rsid w:val="0010009B"/>
    <w:rsid w:val="001156F6"/>
    <w:rsid w:val="00116E55"/>
    <w:rsid w:val="00173FBF"/>
    <w:rsid w:val="00191734"/>
    <w:rsid w:val="00196A61"/>
    <w:rsid w:val="001D6D65"/>
    <w:rsid w:val="001F6F7F"/>
    <w:rsid w:val="00201701"/>
    <w:rsid w:val="00202925"/>
    <w:rsid w:val="002256A2"/>
    <w:rsid w:val="002433A0"/>
    <w:rsid w:val="00247493"/>
    <w:rsid w:val="0025326F"/>
    <w:rsid w:val="00254081"/>
    <w:rsid w:val="003014DB"/>
    <w:rsid w:val="00303B38"/>
    <w:rsid w:val="00312ACE"/>
    <w:rsid w:val="00316A9C"/>
    <w:rsid w:val="00325E8E"/>
    <w:rsid w:val="00331AAE"/>
    <w:rsid w:val="00334C49"/>
    <w:rsid w:val="00335A6E"/>
    <w:rsid w:val="00340CCF"/>
    <w:rsid w:val="00341251"/>
    <w:rsid w:val="00344CF9"/>
    <w:rsid w:val="0036228F"/>
    <w:rsid w:val="00375321"/>
    <w:rsid w:val="003D3F81"/>
    <w:rsid w:val="003F7805"/>
    <w:rsid w:val="00417947"/>
    <w:rsid w:val="0042218F"/>
    <w:rsid w:val="00422563"/>
    <w:rsid w:val="004254D4"/>
    <w:rsid w:val="0044102E"/>
    <w:rsid w:val="0044148D"/>
    <w:rsid w:val="00443FE8"/>
    <w:rsid w:val="00444FD7"/>
    <w:rsid w:val="00471270"/>
    <w:rsid w:val="004B3737"/>
    <w:rsid w:val="004B4FE1"/>
    <w:rsid w:val="004C0C56"/>
    <w:rsid w:val="004C3802"/>
    <w:rsid w:val="004C47E1"/>
    <w:rsid w:val="004C6057"/>
    <w:rsid w:val="004C656E"/>
    <w:rsid w:val="004D6AC8"/>
    <w:rsid w:val="004D6F5C"/>
    <w:rsid w:val="004E47C6"/>
    <w:rsid w:val="004F1FA5"/>
    <w:rsid w:val="004F563E"/>
    <w:rsid w:val="004F69D7"/>
    <w:rsid w:val="0050601F"/>
    <w:rsid w:val="00515855"/>
    <w:rsid w:val="00536E9E"/>
    <w:rsid w:val="0054400F"/>
    <w:rsid w:val="00544CF6"/>
    <w:rsid w:val="0057183F"/>
    <w:rsid w:val="00571BD9"/>
    <w:rsid w:val="005A4BF5"/>
    <w:rsid w:val="005C0796"/>
    <w:rsid w:val="005D3863"/>
    <w:rsid w:val="005D62EF"/>
    <w:rsid w:val="005E32F0"/>
    <w:rsid w:val="005E4FA4"/>
    <w:rsid w:val="005F3A5A"/>
    <w:rsid w:val="00605D0E"/>
    <w:rsid w:val="00652C2D"/>
    <w:rsid w:val="00665A61"/>
    <w:rsid w:val="0066613E"/>
    <w:rsid w:val="00681609"/>
    <w:rsid w:val="006949EE"/>
    <w:rsid w:val="006A180D"/>
    <w:rsid w:val="006B50A0"/>
    <w:rsid w:val="006C3FA3"/>
    <w:rsid w:val="006D10A2"/>
    <w:rsid w:val="006E0555"/>
    <w:rsid w:val="00703908"/>
    <w:rsid w:val="00725869"/>
    <w:rsid w:val="00742F1E"/>
    <w:rsid w:val="00772356"/>
    <w:rsid w:val="00780532"/>
    <w:rsid w:val="00784EF9"/>
    <w:rsid w:val="007B2E90"/>
    <w:rsid w:val="007B2EF2"/>
    <w:rsid w:val="007C771C"/>
    <w:rsid w:val="007D20A4"/>
    <w:rsid w:val="007E1E90"/>
    <w:rsid w:val="00805569"/>
    <w:rsid w:val="0082213B"/>
    <w:rsid w:val="008314B4"/>
    <w:rsid w:val="0083393E"/>
    <w:rsid w:val="00836647"/>
    <w:rsid w:val="0084084B"/>
    <w:rsid w:val="0085210C"/>
    <w:rsid w:val="00881526"/>
    <w:rsid w:val="008A144F"/>
    <w:rsid w:val="008A1E6B"/>
    <w:rsid w:val="008B1738"/>
    <w:rsid w:val="008B1A8F"/>
    <w:rsid w:val="008D4F81"/>
    <w:rsid w:val="008D75F0"/>
    <w:rsid w:val="009117B8"/>
    <w:rsid w:val="00920561"/>
    <w:rsid w:val="00921A75"/>
    <w:rsid w:val="00963AB8"/>
    <w:rsid w:val="00982104"/>
    <w:rsid w:val="00987703"/>
    <w:rsid w:val="009A5A0A"/>
    <w:rsid w:val="009D69A3"/>
    <w:rsid w:val="009E77DC"/>
    <w:rsid w:val="00A05594"/>
    <w:rsid w:val="00A23063"/>
    <w:rsid w:val="00A23A10"/>
    <w:rsid w:val="00A41776"/>
    <w:rsid w:val="00A47C1C"/>
    <w:rsid w:val="00A6266D"/>
    <w:rsid w:val="00A6266E"/>
    <w:rsid w:val="00A87882"/>
    <w:rsid w:val="00A9015B"/>
    <w:rsid w:val="00AA13BE"/>
    <w:rsid w:val="00AA4759"/>
    <w:rsid w:val="00AA5319"/>
    <w:rsid w:val="00AB21CB"/>
    <w:rsid w:val="00AC500C"/>
    <w:rsid w:val="00AC58CC"/>
    <w:rsid w:val="00B46FCC"/>
    <w:rsid w:val="00B747ED"/>
    <w:rsid w:val="00B76EE1"/>
    <w:rsid w:val="00B82735"/>
    <w:rsid w:val="00BA493F"/>
    <w:rsid w:val="00BC2EDE"/>
    <w:rsid w:val="00BC4C54"/>
    <w:rsid w:val="00BD7EB3"/>
    <w:rsid w:val="00BE1313"/>
    <w:rsid w:val="00BE264F"/>
    <w:rsid w:val="00C026D0"/>
    <w:rsid w:val="00C02851"/>
    <w:rsid w:val="00C05208"/>
    <w:rsid w:val="00C144DB"/>
    <w:rsid w:val="00C27E32"/>
    <w:rsid w:val="00C506F4"/>
    <w:rsid w:val="00C6469B"/>
    <w:rsid w:val="00C64A59"/>
    <w:rsid w:val="00C76AC0"/>
    <w:rsid w:val="00C82924"/>
    <w:rsid w:val="00CD2DD2"/>
    <w:rsid w:val="00CE2AE5"/>
    <w:rsid w:val="00D03489"/>
    <w:rsid w:val="00D2703B"/>
    <w:rsid w:val="00D4666A"/>
    <w:rsid w:val="00D935CE"/>
    <w:rsid w:val="00DA0309"/>
    <w:rsid w:val="00DB6525"/>
    <w:rsid w:val="00DB7B42"/>
    <w:rsid w:val="00DC6200"/>
    <w:rsid w:val="00DE7C13"/>
    <w:rsid w:val="00DF4A92"/>
    <w:rsid w:val="00E00475"/>
    <w:rsid w:val="00E266F7"/>
    <w:rsid w:val="00E30F63"/>
    <w:rsid w:val="00E33705"/>
    <w:rsid w:val="00E90E91"/>
    <w:rsid w:val="00EC765C"/>
    <w:rsid w:val="00EE4C0E"/>
    <w:rsid w:val="00F05B14"/>
    <w:rsid w:val="00F25883"/>
    <w:rsid w:val="00F419DE"/>
    <w:rsid w:val="00F46C84"/>
    <w:rsid w:val="00F54778"/>
    <w:rsid w:val="00F567B9"/>
    <w:rsid w:val="00F70F64"/>
    <w:rsid w:val="00F741F0"/>
    <w:rsid w:val="00F90B19"/>
    <w:rsid w:val="00FA73CC"/>
    <w:rsid w:val="00FB05E5"/>
    <w:rsid w:val="00FC0F10"/>
    <w:rsid w:val="00FC11CC"/>
    <w:rsid w:val="00FD2568"/>
    <w:rsid w:val="00FD41DE"/>
    <w:rsid w:val="00FE1216"/>
    <w:rsid w:val="00FF03EB"/>
    <w:rsid w:val="00FF26C1"/>
    <w:rsid w:val="06DD22E3"/>
    <w:rsid w:val="07495295"/>
    <w:rsid w:val="084D3E7A"/>
    <w:rsid w:val="096D0616"/>
    <w:rsid w:val="0A9D561F"/>
    <w:rsid w:val="0B9C06D5"/>
    <w:rsid w:val="0EC20FF5"/>
    <w:rsid w:val="1C422BD3"/>
    <w:rsid w:val="1FC50EB0"/>
    <w:rsid w:val="21FD3457"/>
    <w:rsid w:val="30474804"/>
    <w:rsid w:val="332826CA"/>
    <w:rsid w:val="377F0D27"/>
    <w:rsid w:val="3F0266B7"/>
    <w:rsid w:val="40300181"/>
    <w:rsid w:val="45D01DF4"/>
    <w:rsid w:val="4C9F7FAA"/>
    <w:rsid w:val="5AD7215D"/>
    <w:rsid w:val="60141449"/>
    <w:rsid w:val="60E219FC"/>
    <w:rsid w:val="6E9F2B3A"/>
    <w:rsid w:val="72FD0776"/>
    <w:rsid w:val="776B5CAF"/>
    <w:rsid w:val="79A92498"/>
    <w:rsid w:val="7A195320"/>
    <w:rsid w:val="7E3D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14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13"/>
    <w:qFormat/>
    <w:uiPriority w:val="0"/>
    <w:pPr>
      <w:tabs>
        <w:tab w:val="left" w:pos="0"/>
        <w:tab w:val="left" w:pos="840"/>
        <w:tab w:val="left" w:pos="2400"/>
        <w:tab w:val="left" w:pos="2880"/>
        <w:tab w:val="left" w:pos="3240"/>
      </w:tabs>
      <w:spacing w:line="360" w:lineRule="auto"/>
      <w:ind w:firstLine="480" w:firstLineChars="200"/>
    </w:pPr>
    <w:rPr>
      <w:rFonts w:ascii="楷体_GB2312" w:hAnsi="Times New Roman" w:eastAsia="楷体_GB2312"/>
      <w:sz w:val="24"/>
      <w:szCs w:val="21"/>
    </w:rPr>
  </w:style>
  <w:style w:type="paragraph" w:styleId="5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qFormat/>
    <w:uiPriority w:val="20"/>
    <w:rPr>
      <w:i/>
      <w:iCs/>
    </w:rPr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character" w:customStyle="1" w:styleId="13">
    <w:name w:val="正文文本缩进 字符"/>
    <w:link w:val="4"/>
    <w:qFormat/>
    <w:uiPriority w:val="0"/>
    <w:rPr>
      <w:rFonts w:ascii="楷体_GB2312" w:hAnsi="Times New Roman" w:eastAsia="楷体_GB2312" w:cs="Times New Roman"/>
      <w:sz w:val="24"/>
      <w:szCs w:val="21"/>
    </w:rPr>
  </w:style>
  <w:style w:type="character" w:customStyle="1" w:styleId="14">
    <w:name w:val="标题 3 字符"/>
    <w:link w:val="3"/>
    <w:semiHidden/>
    <w:qFormat/>
    <w:uiPriority w:val="9"/>
    <w:rPr>
      <w:b/>
      <w:bCs/>
      <w:sz w:val="32"/>
      <w:szCs w:val="32"/>
    </w:rPr>
  </w:style>
  <w:style w:type="character" w:customStyle="1" w:styleId="15">
    <w:name w:val="标题 2 字符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页眉 字符"/>
    <w:link w:val="7"/>
    <w:qFormat/>
    <w:uiPriority w:val="99"/>
    <w:rPr>
      <w:sz w:val="18"/>
      <w:szCs w:val="18"/>
    </w:rPr>
  </w:style>
  <w:style w:type="character" w:customStyle="1" w:styleId="17">
    <w:name w:val="页脚 字符"/>
    <w:link w:val="6"/>
    <w:qFormat/>
    <w:uiPriority w:val="99"/>
    <w:rPr>
      <w:sz w:val="18"/>
      <w:szCs w:val="18"/>
    </w:rPr>
  </w:style>
  <w:style w:type="character" w:customStyle="1" w:styleId="18">
    <w:name w:val="Span"/>
    <w:qFormat/>
    <w:uiPriority w:val="0"/>
    <w:rPr>
      <w:rFonts w:ascii="宋体" w:hAnsi="宋体" w:eastAsia="宋体" w:cs="宋体"/>
      <w:color w:val="000000"/>
      <w:sz w:val="18"/>
    </w:rPr>
  </w:style>
  <w:style w:type="character" w:customStyle="1" w:styleId="19">
    <w:name w:val="批注框文本 字符"/>
    <w:link w:val="5"/>
    <w:semiHidden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">
    <w:name w:val="正文文本缩进1"/>
    <w:basedOn w:val="1"/>
    <w:qFormat/>
    <w:uiPriority w:val="0"/>
    <w:pPr>
      <w:widowControl/>
      <w:ind w:firstLine="420" w:firstLineChars="200"/>
      <w:jc w:val="left"/>
    </w:pPr>
    <w:rPr>
      <w:rFonts w:ascii="方正楷体简体" w:hAnsi="Times New Roman" w:eastAsia="方正楷体简体"/>
      <w:bCs/>
      <w:szCs w:val="16"/>
    </w:rPr>
  </w:style>
  <w:style w:type="table" w:customStyle="1" w:styleId="22">
    <w:name w:val="网格型浅色1"/>
    <w:basedOn w:val="8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2267</Words>
  <Characters>2315</Characters>
  <Lines>5</Lines>
  <Paragraphs>5</Paragraphs>
  <TotalTime>2</TotalTime>
  <ScaleCrop>false</ScaleCrop>
  <LinksUpToDate>false</LinksUpToDate>
  <CharactersWithSpaces>2323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2022-02-22T09:19:00Z</dcterms:created>
  <dc:creator>SL</dc:creator>
  <cp:lastModifiedBy>su</cp:lastModifiedBy>
  <dcterms:modified xsi:type="dcterms:W3CDTF">2025-12-24T06:08:58Z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eyJoZGlkIjoiOTYyZTAzNjk5NDI1ZDQ2MDE0NmJjNjAzOGEzODZkNDciLCJ1c2VySWQiOiIyNDE1ODc5NTkifQ==</vt:lpwstr>
  </property>
  <property fmtid="{D5CDD505-2E9C-101B-9397-08002B2CF9AE}" pid="4" name="ICV">
    <vt:lpwstr>DC5692F3F84A4FB49ABE8B9D64A1822D_12</vt:lpwstr>
  </property>
</Properties>
</file>