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5B5C4">
      <w:pPr>
        <w:spacing w:line="480" w:lineRule="exact"/>
        <w:rPr>
          <w:rFonts w:hint="eastAsia" w:ascii="宋体" w:hAnsi="宋体" w:eastAsia="宋体"/>
          <w:b/>
          <w:sz w:val="32"/>
          <w:szCs w:val="32"/>
        </w:rPr>
      </w:pPr>
      <w:r>
        <w:rPr>
          <w:rFonts w:ascii="宋体" w:hAnsi="宋体" w:eastAsia="宋体"/>
          <w:b/>
        </w:rPr>
        <w:drawing>
          <wp:anchor distT="0" distB="0" distL="114300" distR="114300" simplePos="0" relativeHeight="251659264" behindDoc="0" locked="0" layoutInCell="1" allowOverlap="1">
            <wp:simplePos x="0" y="0"/>
            <wp:positionH relativeFrom="margin">
              <wp:posOffset>4457700</wp:posOffset>
            </wp:positionH>
            <wp:positionV relativeFrom="margin">
              <wp:posOffset>220980</wp:posOffset>
            </wp:positionV>
            <wp:extent cx="1591945" cy="2390775"/>
            <wp:effectExtent l="0" t="0" r="825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1945" cy="2390775"/>
                    </a:xfrm>
                    <a:prstGeom prst="rect">
                      <a:avLst/>
                    </a:prstGeom>
                  </pic:spPr>
                </pic:pic>
              </a:graphicData>
            </a:graphic>
          </wp:anchor>
        </w:drawing>
      </w:r>
      <w:r>
        <w:rPr>
          <w:rFonts w:hint="eastAsia" w:ascii="宋体" w:hAnsi="宋体" w:eastAsia="宋体"/>
          <w:b/>
          <w:sz w:val="32"/>
          <w:szCs w:val="32"/>
        </w:rPr>
        <w:t xml:space="preserve">黎冰老师 </w:t>
      </w:r>
      <w:r>
        <w:rPr>
          <w:rFonts w:ascii="宋体" w:hAnsi="宋体" w:eastAsia="宋体"/>
          <w:b/>
          <w:sz w:val="32"/>
          <w:szCs w:val="32"/>
        </w:rPr>
        <w:t xml:space="preserve">  </w:t>
      </w:r>
      <w:r>
        <w:rPr>
          <w:rFonts w:hint="eastAsia" w:ascii="宋体" w:hAnsi="宋体" w:eastAsia="宋体"/>
          <w:b/>
          <w:sz w:val="32"/>
          <w:szCs w:val="32"/>
        </w:rPr>
        <w:t>服务管理及服务营销实战专家</w:t>
      </w:r>
    </w:p>
    <w:p w14:paraId="430B5A13">
      <w:pPr>
        <w:spacing w:line="460" w:lineRule="exact"/>
        <w:rPr>
          <w:rFonts w:hint="eastAsia" w:ascii="宋体" w:hAnsi="宋体" w:eastAsia="宋体"/>
          <w:b/>
          <w:sz w:val="24"/>
          <w:szCs w:val="24"/>
        </w:rPr>
      </w:pPr>
      <w:r>
        <w:rPr>
          <w:rFonts w:hint="eastAsia" w:ascii="宋体" w:hAnsi="宋体" w:eastAsia="宋体"/>
          <w:b/>
          <w:color w:val="C00000"/>
          <w:sz w:val="28"/>
          <w:szCs w:val="24"/>
        </w:rPr>
        <w:t>——</w:t>
      </w:r>
      <w:r>
        <w:rPr>
          <w:rFonts w:hint="eastAsia" w:ascii="宋体" w:hAnsi="宋体" w:eastAsia="宋体"/>
          <w:b/>
          <w:sz w:val="24"/>
          <w:szCs w:val="24"/>
        </w:rPr>
        <w:t>2</w:t>
      </w:r>
      <w:r>
        <w:rPr>
          <w:rFonts w:ascii="宋体" w:hAnsi="宋体" w:eastAsia="宋体"/>
          <w:b/>
          <w:sz w:val="24"/>
          <w:szCs w:val="24"/>
        </w:rPr>
        <w:t>4年高级</w:t>
      </w:r>
      <w:r>
        <w:rPr>
          <w:rFonts w:hint="eastAsia" w:ascii="宋体" w:hAnsi="宋体" w:eastAsia="宋体"/>
          <w:b/>
          <w:sz w:val="24"/>
          <w:szCs w:val="24"/>
        </w:rPr>
        <w:t>客户服务管理及服务营销实战经验</w:t>
      </w:r>
    </w:p>
    <w:p w14:paraId="57AF47D7">
      <w:pPr>
        <w:spacing w:line="460" w:lineRule="exact"/>
        <w:rPr>
          <w:rFonts w:hint="eastAsia" w:ascii="宋体" w:hAnsi="宋体" w:eastAsia="宋体"/>
          <w:sz w:val="24"/>
          <w:szCs w:val="24"/>
        </w:rPr>
      </w:pPr>
      <w:r>
        <w:rPr>
          <w:rFonts w:hint="eastAsia" w:ascii="宋体" w:hAnsi="宋体" w:eastAsia="宋体"/>
          <w:b/>
          <w:sz w:val="24"/>
          <w:szCs w:val="24"/>
        </w:rPr>
        <w:t>曾任：</w:t>
      </w:r>
      <w:r>
        <w:rPr>
          <w:rFonts w:ascii="宋体" w:hAnsi="宋体" w:eastAsia="宋体"/>
          <w:sz w:val="24"/>
          <w:szCs w:val="24"/>
        </w:rPr>
        <w:t>美的</w:t>
      </w:r>
      <w:r>
        <w:rPr>
          <w:rFonts w:hint="eastAsia" w:ascii="宋体" w:hAnsi="宋体" w:eastAsia="宋体"/>
          <w:sz w:val="24"/>
          <w:szCs w:val="24"/>
        </w:rPr>
        <w:t>集团（</w:t>
      </w:r>
      <w:r>
        <w:rPr>
          <w:rFonts w:ascii="宋体" w:hAnsi="宋体" w:eastAsia="宋体"/>
          <w:sz w:val="22"/>
          <w:szCs w:val="24"/>
        </w:rPr>
        <w:t>中国营销总部</w:t>
      </w:r>
      <w:r>
        <w:rPr>
          <w:rFonts w:hint="eastAsia" w:ascii="宋体" w:hAnsi="宋体" w:eastAsia="宋体"/>
          <w:sz w:val="24"/>
          <w:szCs w:val="24"/>
        </w:rPr>
        <w:t>）丨</w:t>
      </w:r>
      <w:r>
        <w:rPr>
          <w:rFonts w:ascii="宋体" w:hAnsi="宋体" w:eastAsia="宋体"/>
          <w:sz w:val="24"/>
          <w:szCs w:val="24"/>
        </w:rPr>
        <w:t>服务管理经理</w:t>
      </w:r>
    </w:p>
    <w:p w14:paraId="7A63E1D0">
      <w:pPr>
        <w:spacing w:line="460" w:lineRule="exact"/>
        <w:rPr>
          <w:rFonts w:hint="eastAsia" w:ascii="宋体" w:hAnsi="宋体" w:eastAsia="宋体"/>
          <w:sz w:val="24"/>
          <w:szCs w:val="24"/>
        </w:rPr>
      </w:pPr>
      <w:r>
        <w:rPr>
          <w:rFonts w:ascii="宋体" w:hAnsi="宋体" w:eastAsia="宋体"/>
          <w:b/>
          <w:sz w:val="24"/>
          <w:szCs w:val="24"/>
        </w:rPr>
        <w:t>曾任：</w:t>
      </w:r>
      <w:r>
        <w:rPr>
          <w:rFonts w:ascii="宋体" w:hAnsi="宋体" w:eastAsia="宋体"/>
          <w:sz w:val="24"/>
          <w:szCs w:val="24"/>
        </w:rPr>
        <w:t>泛华保险服务集团</w:t>
      </w:r>
      <w:bookmarkStart w:id="0" w:name="_GoBack"/>
      <w:bookmarkEnd w:id="0"/>
      <w:r>
        <w:rPr>
          <w:rFonts w:hint="eastAsia" w:ascii="宋体" w:hAnsi="宋体" w:eastAsia="宋体"/>
          <w:sz w:val="24"/>
          <w:szCs w:val="24"/>
        </w:rPr>
        <w:t>丨</w:t>
      </w:r>
      <w:r>
        <w:rPr>
          <w:rFonts w:ascii="宋体" w:hAnsi="宋体" w:eastAsia="宋体"/>
          <w:sz w:val="24"/>
          <w:szCs w:val="24"/>
        </w:rPr>
        <w:t>客服中心负责人</w:t>
      </w:r>
      <w:r>
        <w:rPr>
          <w:rFonts w:hint="eastAsia" w:ascii="宋体" w:hAnsi="宋体" w:eastAsia="宋体"/>
          <w:sz w:val="24"/>
          <w:szCs w:val="24"/>
        </w:rPr>
        <w:t>（</w:t>
      </w:r>
      <w:r>
        <w:rPr>
          <w:rFonts w:ascii="宋体" w:hAnsi="宋体" w:eastAsia="宋体"/>
          <w:sz w:val="24"/>
          <w:szCs w:val="24"/>
        </w:rPr>
        <w:t>副总经理</w:t>
      </w:r>
      <w:r>
        <w:rPr>
          <w:rFonts w:hint="eastAsia" w:ascii="宋体" w:hAnsi="宋体" w:eastAsia="宋体"/>
          <w:sz w:val="24"/>
          <w:szCs w:val="24"/>
        </w:rPr>
        <w:t>）</w:t>
      </w:r>
    </w:p>
    <w:p w14:paraId="67EB3083">
      <w:pPr>
        <w:spacing w:line="460" w:lineRule="exact"/>
        <w:rPr>
          <w:rFonts w:hint="eastAsia" w:ascii="宋体" w:hAnsi="宋体" w:eastAsia="宋体"/>
          <w:sz w:val="24"/>
          <w:szCs w:val="24"/>
        </w:rPr>
      </w:pPr>
      <w:r>
        <w:rPr>
          <w:rFonts w:hint="eastAsia" w:ascii="宋体" w:hAnsi="宋体" w:eastAsia="宋体"/>
          <w:b/>
          <w:sz w:val="24"/>
          <w:szCs w:val="24"/>
        </w:rPr>
        <w:t>曾任：</w:t>
      </w:r>
      <w:r>
        <w:rPr>
          <w:rFonts w:hint="eastAsia" w:ascii="宋体" w:hAnsi="宋体" w:eastAsia="宋体"/>
          <w:sz w:val="24"/>
          <w:szCs w:val="24"/>
        </w:rPr>
        <w:t>金域医学检验集团（医检行业头部企业）丨客服总监</w:t>
      </w:r>
    </w:p>
    <w:p w14:paraId="3ACA93DA">
      <w:pPr>
        <w:spacing w:line="460" w:lineRule="exact"/>
        <w:ind w:left="1" w:hanging="1"/>
        <w:rPr>
          <w:rFonts w:hint="eastAsia" w:ascii="宋体" w:hAnsi="宋体" w:eastAsia="宋体"/>
          <w:sz w:val="24"/>
          <w:szCs w:val="24"/>
        </w:rPr>
      </w:pPr>
      <w:r>
        <w:rPr>
          <w:rFonts w:ascii="宋体" w:hAnsi="宋体" w:eastAsia="宋体"/>
          <w:b/>
          <w:sz w:val="24"/>
          <w:szCs w:val="24"/>
        </w:rPr>
        <w:t>曾任</w:t>
      </w:r>
      <w:r>
        <w:rPr>
          <w:rFonts w:hint="eastAsia" w:ascii="宋体" w:hAnsi="宋体" w:eastAsia="宋体"/>
          <w:b/>
          <w:sz w:val="24"/>
          <w:szCs w:val="24"/>
        </w:rPr>
        <w:t>：</w:t>
      </w:r>
      <w:r>
        <w:rPr>
          <w:rFonts w:hint="eastAsia" w:ascii="宋体" w:hAnsi="宋体" w:eastAsia="宋体"/>
          <w:sz w:val="24"/>
          <w:szCs w:val="24"/>
        </w:rPr>
        <w:t>深圳润迅</w:t>
      </w:r>
      <w:r>
        <w:rPr>
          <w:rFonts w:hint="eastAsia" w:ascii="宋体" w:hAnsi="宋体" w:eastAsia="宋体"/>
          <w:sz w:val="22"/>
          <w:szCs w:val="24"/>
        </w:rPr>
        <w:t>(服务外包头部企业)</w:t>
      </w:r>
      <w:r>
        <w:rPr>
          <w:rFonts w:hint="eastAsia" w:ascii="宋体" w:hAnsi="宋体" w:eastAsia="宋体"/>
          <w:sz w:val="24"/>
          <w:szCs w:val="24"/>
        </w:rPr>
        <w:t>丨首席咨询专家、战略发展部总经理</w:t>
      </w:r>
    </w:p>
    <w:p w14:paraId="0896D962">
      <w:pPr>
        <w:spacing w:line="460" w:lineRule="exact"/>
        <w:rPr>
          <w:rFonts w:hint="eastAsia" w:ascii="宋体" w:hAnsi="宋体" w:eastAsia="宋体"/>
          <w:sz w:val="24"/>
          <w:szCs w:val="24"/>
        </w:rPr>
      </w:pPr>
      <w:r>
        <w:rPr>
          <w:rFonts w:hint="eastAsia" w:ascii="宋体" w:hAnsi="宋体" w:eastAsia="宋体"/>
          <w:b/>
          <w:color w:val="C00000"/>
          <w:sz w:val="28"/>
          <w:szCs w:val="24"/>
        </w:rPr>
        <w:t>——</w:t>
      </w:r>
      <w:r>
        <w:rPr>
          <w:rFonts w:hint="eastAsia" w:ascii="宋体" w:hAnsi="宋体" w:eastAsia="宋体"/>
          <w:b/>
          <w:sz w:val="24"/>
          <w:szCs w:val="24"/>
        </w:rPr>
        <w:t>多家知名企业客户服务管理领域特邀讲师：</w:t>
      </w:r>
      <w:r>
        <w:rPr>
          <w:rFonts w:hint="eastAsia" w:ascii="宋体" w:hAnsi="宋体" w:eastAsia="宋体"/>
          <w:sz w:val="24"/>
          <w:szCs w:val="24"/>
        </w:rPr>
        <w:t>华为、中国移动、中国邮政、中国人保、中国人寿、中国平安、建设银行、交通银行、中国旅游集团、西部机场集团等；</w:t>
      </w:r>
    </w:p>
    <w:p w14:paraId="1E1E2725">
      <w:pPr>
        <w:spacing w:line="460" w:lineRule="exact"/>
        <w:rPr>
          <w:rFonts w:hint="eastAsia" w:ascii="宋体" w:hAnsi="宋体" w:eastAsia="宋体"/>
          <w:b/>
          <w:sz w:val="24"/>
          <w:szCs w:val="24"/>
        </w:rPr>
      </w:pPr>
      <w:r>
        <w:rPr>
          <w:rFonts w:hint="eastAsia" w:ascii="宋体" w:hAnsi="宋体" w:eastAsia="宋体"/>
          <w:b/>
          <w:color w:val="C00000"/>
          <w:sz w:val="28"/>
          <w:szCs w:val="24"/>
        </w:rPr>
        <w:t>——</w:t>
      </w:r>
      <w:r>
        <w:rPr>
          <w:rFonts w:hint="eastAsia" w:ascii="宋体" w:hAnsi="宋体" w:eastAsia="宋体"/>
          <w:b/>
          <w:sz w:val="24"/>
          <w:szCs w:val="24"/>
        </w:rPr>
        <w:t>5</w:t>
      </w:r>
      <w:r>
        <w:rPr>
          <w:rFonts w:ascii="宋体" w:hAnsi="宋体" w:eastAsia="宋体"/>
          <w:b/>
          <w:sz w:val="24"/>
          <w:szCs w:val="24"/>
        </w:rPr>
        <w:t>0+</w:t>
      </w:r>
      <w:r>
        <w:rPr>
          <w:rFonts w:hint="eastAsia" w:ascii="宋体" w:hAnsi="宋体" w:eastAsia="宋体"/>
          <w:b/>
          <w:sz w:val="24"/>
          <w:szCs w:val="24"/>
        </w:rPr>
        <w:t>个大型企业服务管理项目操盘者：</w:t>
      </w:r>
    </w:p>
    <w:p w14:paraId="05D0862B">
      <w:pPr>
        <w:spacing w:line="460" w:lineRule="exact"/>
        <w:rPr>
          <w:rFonts w:hint="eastAsia" w:ascii="宋体" w:hAnsi="宋体" w:eastAsia="宋体"/>
          <w:sz w:val="24"/>
          <w:szCs w:val="24"/>
        </w:rPr>
      </w:pPr>
      <w:r>
        <w:rPr>
          <w:rFonts w:hint="eastAsia" w:ascii="宋体" w:hAnsi="宋体" w:eastAsia="宋体"/>
          <w:b/>
          <w:sz w:val="24"/>
        </w:rPr>
        <w:t>1）</w:t>
      </w:r>
      <w:r>
        <w:rPr>
          <w:rFonts w:ascii="宋体" w:hAnsi="宋体" w:eastAsia="宋体"/>
          <w:sz w:val="24"/>
          <w:szCs w:val="24"/>
        </w:rPr>
        <w:t>美的制冷家电集团</w:t>
      </w:r>
      <w:r>
        <w:rPr>
          <w:rFonts w:hint="eastAsia" w:ascii="宋体" w:hAnsi="宋体" w:eastAsia="宋体"/>
          <w:sz w:val="24"/>
          <w:szCs w:val="24"/>
        </w:rPr>
        <w:t>-【全国统一呼叫中心项目、集团客服管理信息系统项目】</w:t>
      </w:r>
    </w:p>
    <w:p w14:paraId="2BB7DD4A">
      <w:pPr>
        <w:spacing w:line="460" w:lineRule="exact"/>
        <w:rPr>
          <w:rFonts w:hint="eastAsia" w:ascii="宋体" w:hAnsi="宋体" w:eastAsia="宋体"/>
          <w:sz w:val="24"/>
          <w:szCs w:val="24"/>
        </w:rPr>
      </w:pPr>
      <w:r>
        <w:rPr>
          <w:rFonts w:hint="eastAsia" w:ascii="宋体" w:hAnsi="宋体" w:eastAsia="宋体"/>
          <w:b/>
          <w:sz w:val="24"/>
        </w:rPr>
        <w:t>2）</w:t>
      </w:r>
      <w:r>
        <w:rPr>
          <w:rFonts w:ascii="宋体" w:hAnsi="宋体" w:eastAsia="宋体"/>
          <w:sz w:val="24"/>
          <w:szCs w:val="24"/>
        </w:rPr>
        <w:t>华保险服务集团</w:t>
      </w:r>
      <w:r>
        <w:rPr>
          <w:rFonts w:hint="eastAsia" w:ascii="宋体" w:hAnsi="宋体" w:eastAsia="宋体"/>
          <w:sz w:val="24"/>
          <w:szCs w:val="24"/>
        </w:rPr>
        <w:t>-【全渠道呼叫中心平台建设项目、集团客服体系管理整合项目】</w:t>
      </w:r>
    </w:p>
    <w:p w14:paraId="47B1262A">
      <w:pPr>
        <w:spacing w:line="460" w:lineRule="exact"/>
        <w:rPr>
          <w:rFonts w:hint="eastAsia" w:ascii="宋体" w:hAnsi="宋体" w:eastAsia="宋体"/>
          <w:sz w:val="24"/>
          <w:szCs w:val="24"/>
        </w:rPr>
      </w:pPr>
      <w:r>
        <w:rPr>
          <w:rFonts w:hint="eastAsia" w:ascii="宋体" w:hAnsi="宋体" w:eastAsia="宋体"/>
          <w:b/>
          <w:sz w:val="24"/>
        </w:rPr>
        <w:t>3）</w:t>
      </w:r>
      <w:r>
        <w:rPr>
          <w:rFonts w:ascii="宋体" w:hAnsi="宋体" w:eastAsia="宋体"/>
          <w:sz w:val="24"/>
          <w:szCs w:val="24"/>
        </w:rPr>
        <w:t>金域医学检验集团</w:t>
      </w:r>
      <w:r>
        <w:rPr>
          <w:rFonts w:hint="eastAsia" w:ascii="宋体" w:hAnsi="宋体" w:eastAsia="宋体"/>
          <w:sz w:val="24"/>
          <w:szCs w:val="24"/>
        </w:rPr>
        <w:t>-【集团呼叫中心运营管理提升项目、服务体系知识管理项目】</w:t>
      </w:r>
    </w:p>
    <w:p w14:paraId="721201A1">
      <w:pPr>
        <w:spacing w:line="460" w:lineRule="exact"/>
        <w:rPr>
          <w:rFonts w:hint="eastAsia" w:ascii="宋体" w:hAnsi="宋体" w:eastAsia="宋体"/>
          <w:sz w:val="24"/>
          <w:szCs w:val="24"/>
        </w:rPr>
      </w:pPr>
      <w:r>
        <w:rPr>
          <w:rFonts w:hint="eastAsia" w:ascii="宋体" w:hAnsi="宋体" w:eastAsia="宋体"/>
          <w:b/>
          <w:sz w:val="24"/>
        </w:rPr>
        <w:t>4）</w:t>
      </w:r>
      <w:r>
        <w:rPr>
          <w:rFonts w:ascii="宋体" w:hAnsi="宋体" w:eastAsia="宋体"/>
          <w:sz w:val="24"/>
          <w:szCs w:val="24"/>
        </w:rPr>
        <w:t>环球易购电子商务</w:t>
      </w:r>
      <w:r>
        <w:rPr>
          <w:rFonts w:hint="eastAsia" w:ascii="宋体" w:hAnsi="宋体" w:eastAsia="宋体"/>
          <w:sz w:val="24"/>
          <w:szCs w:val="24"/>
        </w:rPr>
        <w:t>-【跨境电商全球客服运营管理提升项目、智能知识库建设项目】</w:t>
      </w:r>
    </w:p>
    <w:p w14:paraId="37D57EAA">
      <w:pPr>
        <w:spacing w:line="460" w:lineRule="exact"/>
        <w:rPr>
          <w:rFonts w:hint="eastAsia" w:ascii="宋体" w:hAnsi="宋体" w:eastAsia="宋体"/>
          <w:sz w:val="24"/>
          <w:szCs w:val="24"/>
        </w:rPr>
      </w:pPr>
      <w:r>
        <w:rPr>
          <w:rFonts w:hint="eastAsia" w:ascii="宋体" w:hAnsi="宋体" w:eastAsia="宋体"/>
          <w:b/>
          <w:color w:val="C00000"/>
          <w:sz w:val="28"/>
          <w:szCs w:val="24"/>
        </w:rPr>
        <w:t>——</w:t>
      </w:r>
      <w:r>
        <w:rPr>
          <w:rFonts w:hint="eastAsia" w:ascii="宋体" w:hAnsi="宋体" w:eastAsia="宋体"/>
          <w:b/>
          <w:sz w:val="24"/>
          <w:szCs w:val="24"/>
        </w:rPr>
        <w:t>擅长领域：</w:t>
      </w:r>
      <w:r>
        <w:rPr>
          <w:rFonts w:hint="eastAsia" w:ascii="宋体" w:hAnsi="宋体" w:eastAsia="宋体"/>
          <w:sz w:val="24"/>
          <w:szCs w:val="24"/>
        </w:rPr>
        <w:t>服务战略、服务策略、客户体验管理、服务营销、服务设计、呼叫中心、服务管理、投诉处理、服务人员压力调节、专业团队建设、外包管理、服务沟通、知识管理、服务工程师管理、上门服务管理提升</w:t>
      </w:r>
      <w:r>
        <w:rPr>
          <w:rFonts w:ascii="宋体" w:hAnsi="宋体" w:eastAsia="宋体"/>
          <w:sz w:val="24"/>
          <w:szCs w:val="24"/>
        </w:rPr>
        <w:t>……</w:t>
      </w:r>
    </w:p>
    <w:p w14:paraId="14691F4B">
      <w:pPr>
        <w:spacing w:line="460" w:lineRule="exact"/>
        <w:rPr>
          <w:rFonts w:hint="eastAsia" w:ascii="宋体" w:hAnsi="宋体" w:eastAsia="宋体"/>
          <w:b/>
          <w:sz w:val="24"/>
          <w:szCs w:val="24"/>
        </w:rPr>
      </w:pPr>
    </w:p>
    <w:p w14:paraId="1FE24A6D">
      <w:pPr>
        <w:spacing w:line="460" w:lineRule="exact"/>
        <w:rPr>
          <w:rFonts w:hint="eastAsia" w:ascii="宋体" w:hAnsi="宋体" w:eastAsia="宋体"/>
          <w:b/>
          <w:sz w:val="24"/>
          <w:szCs w:val="24"/>
        </w:rPr>
      </w:pPr>
      <w:r>
        <w:rPr>
          <w:rFonts w:hint="eastAsia" w:ascii="宋体" w:hAnsi="宋体" w:eastAsia="宋体"/>
          <w:b/>
          <w:sz w:val="24"/>
          <w:szCs w:val="24"/>
        </w:rPr>
        <w:t>实战经验：</w:t>
      </w:r>
    </w:p>
    <w:p w14:paraId="474E0AB1">
      <w:pPr>
        <w:spacing w:line="460" w:lineRule="exact"/>
        <w:ind w:firstLine="420"/>
        <w:rPr>
          <w:rFonts w:hint="eastAsia" w:ascii="宋体" w:hAnsi="宋体" w:eastAsia="宋体"/>
          <w:b/>
          <w:sz w:val="24"/>
          <w:szCs w:val="24"/>
        </w:rPr>
      </w:pPr>
      <w:r>
        <w:rPr>
          <w:rFonts w:hint="eastAsia" w:ascii="宋体" w:hAnsi="宋体" w:eastAsia="宋体"/>
          <w:b/>
          <w:sz w:val="24"/>
          <w:szCs w:val="24"/>
        </w:rPr>
        <w:t>黎老师是一位实战派讲师，</w:t>
      </w:r>
      <w:r>
        <w:rPr>
          <w:rFonts w:ascii="宋体" w:hAnsi="宋体" w:eastAsia="宋体"/>
          <w:b/>
          <w:sz w:val="24"/>
          <w:szCs w:val="24"/>
        </w:rPr>
        <w:t>24年</w:t>
      </w:r>
      <w:r>
        <w:rPr>
          <w:rFonts w:hint="eastAsia" w:ascii="宋体" w:hAnsi="宋体" w:eastAsia="宋体"/>
          <w:b/>
          <w:sz w:val="24"/>
          <w:szCs w:val="24"/>
        </w:rPr>
        <w:t>专注于服务管理和服务营销领域研究及实践当中，擅长针对企业的痛点，</w:t>
      </w:r>
      <w:r>
        <w:rPr>
          <w:rFonts w:ascii="宋体" w:hAnsi="宋体" w:eastAsia="宋体"/>
          <w:b/>
          <w:sz w:val="24"/>
          <w:szCs w:val="24"/>
        </w:rPr>
        <w:t>提供服务战略到服务策略的整体解决方案</w:t>
      </w:r>
      <w:r>
        <w:rPr>
          <w:rFonts w:hint="eastAsia" w:ascii="宋体" w:hAnsi="宋体" w:eastAsia="宋体"/>
          <w:b/>
          <w:sz w:val="24"/>
          <w:szCs w:val="24"/>
        </w:rPr>
        <w:t>，从内到外推动企业发展：</w:t>
      </w:r>
    </w:p>
    <w:p w14:paraId="17FD1300">
      <w:pPr>
        <w:spacing w:line="460" w:lineRule="exact"/>
        <w:rPr>
          <w:rFonts w:hint="eastAsia" w:ascii="宋体" w:hAnsi="宋体" w:eastAsia="宋体" w:cs="Segoe UI Emoji"/>
          <w:b/>
          <w:color w:val="1F4E79"/>
          <w:sz w:val="24"/>
          <w:szCs w:val="24"/>
        </w:rPr>
      </w:pPr>
      <w:r>
        <w:rPr>
          <w:rFonts w:ascii="宋体" w:hAnsi="宋体" w:eastAsia="宋体" w:cs="Segoe UI Emoji"/>
          <w:b/>
          <w:color w:val="1F4E79"/>
          <w:sz w:val="24"/>
          <w:szCs w:val="24"/>
        </w:rPr>
        <w:t xml:space="preserve">■ </w:t>
      </w:r>
      <w:r>
        <w:rPr>
          <w:rFonts w:hint="eastAsia" w:ascii="宋体" w:hAnsi="宋体" w:eastAsia="宋体" w:cs="Segoe UI Emoji"/>
          <w:b/>
          <w:color w:val="1F4E79"/>
          <w:sz w:val="24"/>
          <w:szCs w:val="24"/>
        </w:rPr>
        <w:t>任职于美的集团（全球最大家电制造集团）期间</w:t>
      </w:r>
    </w:p>
    <w:p w14:paraId="62CEB3A6">
      <w:pPr>
        <w:spacing w:line="460" w:lineRule="exact"/>
        <w:rPr>
          <w:rFonts w:hint="eastAsia" w:ascii="宋体" w:hAnsi="宋体" w:eastAsia="宋体"/>
          <w:sz w:val="24"/>
          <w:szCs w:val="24"/>
        </w:rPr>
      </w:pPr>
      <w:r>
        <w:rPr>
          <w:rFonts w:hint="eastAsia" w:ascii="宋体" w:hAnsi="宋体" w:eastAsia="宋体"/>
          <w:b/>
          <w:sz w:val="24"/>
          <w:szCs w:val="24"/>
        </w:rPr>
        <w:t>（1</w:t>
      </w:r>
      <w:r>
        <w:rPr>
          <w:rFonts w:ascii="宋体" w:hAnsi="宋体" w:eastAsia="宋体"/>
          <w:b/>
          <w:sz w:val="24"/>
          <w:szCs w:val="24"/>
        </w:rPr>
        <w:t>）呼叫中心搭建和运营管理</w:t>
      </w:r>
      <w:r>
        <w:rPr>
          <w:rFonts w:hint="eastAsia" w:ascii="宋体" w:hAnsi="宋体" w:eastAsia="宋体"/>
          <w:b/>
          <w:sz w:val="24"/>
          <w:szCs w:val="24"/>
        </w:rPr>
        <w:t>：</w:t>
      </w:r>
      <w:r>
        <w:rPr>
          <w:rFonts w:hint="eastAsia" w:ascii="宋体" w:hAnsi="宋体" w:eastAsia="宋体"/>
          <w:sz w:val="24"/>
          <w:szCs w:val="24"/>
        </w:rPr>
        <w:t>从</w:t>
      </w:r>
      <w:r>
        <w:rPr>
          <w:rFonts w:ascii="宋体" w:hAnsi="宋体" w:eastAsia="宋体"/>
          <w:sz w:val="24"/>
          <w:szCs w:val="24"/>
        </w:rPr>
        <w:t>0-1搭建美的制冷家电集团全国统一呼叫中心，并</w:t>
      </w:r>
      <w:r>
        <w:rPr>
          <w:rFonts w:hint="eastAsia" w:ascii="宋体" w:hAnsi="宋体" w:eastAsia="宋体"/>
          <w:sz w:val="24"/>
          <w:szCs w:val="24"/>
        </w:rPr>
        <w:t>主导运营管理</w:t>
      </w:r>
      <w:r>
        <w:rPr>
          <w:rFonts w:ascii="宋体" w:hAnsi="宋体" w:eastAsia="宋体"/>
          <w:sz w:val="24"/>
          <w:szCs w:val="24"/>
        </w:rPr>
        <w:t>10多</w:t>
      </w:r>
      <w:r>
        <w:rPr>
          <w:rFonts w:hint="eastAsia" w:ascii="宋体" w:hAnsi="宋体" w:eastAsia="宋体"/>
          <w:sz w:val="24"/>
          <w:szCs w:val="24"/>
        </w:rPr>
        <w:t>年，期间不断升级扩容，坐席规模达到了</w:t>
      </w:r>
      <w:r>
        <w:rPr>
          <w:rFonts w:ascii="宋体" w:hAnsi="宋体" w:eastAsia="宋体"/>
          <w:sz w:val="24"/>
          <w:szCs w:val="24"/>
        </w:rPr>
        <w:t>1000多人</w:t>
      </w:r>
      <w:r>
        <w:rPr>
          <w:rFonts w:hint="eastAsia" w:ascii="宋体" w:hAnsi="宋体" w:eastAsia="宋体"/>
          <w:sz w:val="24"/>
          <w:szCs w:val="24"/>
        </w:rPr>
        <w:t>。</w:t>
      </w:r>
    </w:p>
    <w:p w14:paraId="2ECEE08A">
      <w:pPr>
        <w:spacing w:line="460" w:lineRule="exact"/>
        <w:rPr>
          <w:rFonts w:hint="eastAsia" w:ascii="宋体" w:hAnsi="宋体" w:eastAsia="宋体"/>
          <w:sz w:val="24"/>
          <w:szCs w:val="24"/>
        </w:rPr>
      </w:pPr>
      <w:r>
        <w:rPr>
          <w:rFonts w:hint="eastAsia" w:ascii="宋体" w:hAnsi="宋体" w:eastAsia="宋体"/>
          <w:b/>
          <w:sz w:val="24"/>
          <w:szCs w:val="24"/>
        </w:rPr>
        <w:t>（2）地面服务网络管理：</w:t>
      </w:r>
      <w:r>
        <w:rPr>
          <w:rFonts w:hint="eastAsia" w:ascii="宋体" w:hAnsi="宋体" w:eastAsia="宋体"/>
          <w:sz w:val="24"/>
          <w:szCs w:val="24"/>
        </w:rPr>
        <w:t>负责地面服务网络（1</w:t>
      </w:r>
      <w:r>
        <w:rPr>
          <w:rFonts w:ascii="宋体" w:hAnsi="宋体" w:eastAsia="宋体"/>
          <w:sz w:val="24"/>
          <w:szCs w:val="24"/>
        </w:rPr>
        <w:t>0多万人</w:t>
      </w:r>
      <w:r>
        <w:rPr>
          <w:rFonts w:hint="eastAsia" w:ascii="宋体" w:hAnsi="宋体" w:eastAsia="宋体"/>
          <w:sz w:val="24"/>
          <w:szCs w:val="24"/>
        </w:rPr>
        <w:t>）的建设和管理，主导推动了全国网点服务标准化提升项目，该项目奠定了美的的服务口碑处于行业领先地位。</w:t>
      </w:r>
    </w:p>
    <w:p w14:paraId="5188E3ED">
      <w:pPr>
        <w:spacing w:line="460" w:lineRule="exact"/>
        <w:rPr>
          <w:rFonts w:hint="eastAsia" w:ascii="宋体" w:hAnsi="宋体" w:eastAsia="宋体"/>
          <w:sz w:val="24"/>
          <w:szCs w:val="24"/>
        </w:rPr>
      </w:pPr>
      <w:r>
        <w:rPr>
          <w:rFonts w:hint="eastAsia" w:ascii="宋体" w:hAnsi="宋体" w:eastAsia="宋体"/>
          <w:b/>
          <w:sz w:val="24"/>
          <w:szCs w:val="24"/>
        </w:rPr>
        <w:t>（3）服务信息系统搭建：</w:t>
      </w:r>
      <w:r>
        <w:rPr>
          <w:rFonts w:hint="eastAsia" w:ascii="宋体" w:hAnsi="宋体" w:eastAsia="宋体"/>
          <w:sz w:val="24"/>
          <w:szCs w:val="24"/>
        </w:rPr>
        <w:t>负责客服信息系统的建设，包括整体需求分析、上线推进及扩容升级，为美的的服务管理升级打下了坚实基础，大大提升了管理效率和服务质量，该项目也获得美的集团管理创新奖。</w:t>
      </w:r>
    </w:p>
    <w:p w14:paraId="0B9CD41E">
      <w:pPr>
        <w:spacing w:line="460" w:lineRule="exact"/>
        <w:rPr>
          <w:rFonts w:hint="eastAsia" w:ascii="宋体" w:hAnsi="宋体" w:eastAsia="宋体"/>
          <w:b/>
          <w:sz w:val="24"/>
          <w:szCs w:val="24"/>
          <w:shd w:val="clear" w:color="auto" w:fill="FCEEE4"/>
        </w:rPr>
      </w:pPr>
      <w:r>
        <w:rPr>
          <w:rFonts w:hint="eastAsia" w:ascii="宋体" w:hAnsi="宋体" w:eastAsia="宋体"/>
          <w:b/>
          <w:color w:val="C00000"/>
          <w:sz w:val="24"/>
          <w:szCs w:val="24"/>
          <w:shd w:val="clear" w:color="auto" w:fill="FCEEE4"/>
        </w:rPr>
        <w:t>——总成果：</w:t>
      </w:r>
      <w:r>
        <w:rPr>
          <w:rFonts w:hint="eastAsia" w:ascii="宋体" w:hAnsi="宋体" w:eastAsia="宋体"/>
          <w:b/>
          <w:sz w:val="24"/>
          <w:szCs w:val="24"/>
          <w:shd w:val="clear" w:color="auto" w:fill="FCEEE4"/>
        </w:rPr>
        <w:t>在美的工作的1</w:t>
      </w:r>
      <w:r>
        <w:rPr>
          <w:rFonts w:ascii="宋体" w:hAnsi="宋体" w:eastAsia="宋体"/>
          <w:b/>
          <w:sz w:val="24"/>
          <w:szCs w:val="24"/>
          <w:shd w:val="clear" w:color="auto" w:fill="FCEEE4"/>
        </w:rPr>
        <w:t>3年多的时间里</w:t>
      </w:r>
      <w:r>
        <w:rPr>
          <w:rFonts w:hint="eastAsia" w:ascii="宋体" w:hAnsi="宋体" w:eastAsia="宋体"/>
          <w:b/>
          <w:sz w:val="24"/>
          <w:szCs w:val="24"/>
          <w:shd w:val="clear" w:color="auto" w:fill="FCEEE4"/>
        </w:rPr>
        <w:t>，主导负责的服务信息化、呼叫中心、地面服务网络管理三大系统，为美的服务战略的实现奠定了坚实基础，有效助力了美的从百亿到千亿营收的高速发展。</w:t>
      </w:r>
    </w:p>
    <w:p w14:paraId="1A822E49">
      <w:pPr>
        <w:spacing w:line="460" w:lineRule="exact"/>
        <w:rPr>
          <w:rFonts w:hint="eastAsia" w:ascii="宋体" w:hAnsi="宋体" w:eastAsia="宋体" w:cs="Segoe UI Emoji"/>
          <w:b/>
          <w:color w:val="1F4E79"/>
          <w:sz w:val="24"/>
          <w:szCs w:val="24"/>
        </w:rPr>
      </w:pPr>
      <w:r>
        <w:rPr>
          <w:rFonts w:ascii="宋体" w:hAnsi="宋体" w:eastAsia="宋体" w:cs="Segoe UI Emoji"/>
          <w:b/>
          <w:color w:val="1F4E79"/>
          <w:sz w:val="24"/>
          <w:szCs w:val="24"/>
        </w:rPr>
        <w:t xml:space="preserve">■ </w:t>
      </w:r>
      <w:r>
        <w:rPr>
          <w:rFonts w:hint="eastAsia" w:ascii="宋体" w:hAnsi="宋体" w:eastAsia="宋体" w:cs="Segoe UI Emoji"/>
          <w:b/>
          <w:color w:val="1F4E79"/>
          <w:sz w:val="24"/>
          <w:szCs w:val="24"/>
        </w:rPr>
        <w:t>任职于泛华保险服务集团（亚洲最大保险中介）期间，作为客服中心负责人，推动了：</w:t>
      </w:r>
    </w:p>
    <w:p w14:paraId="0F366084">
      <w:pPr>
        <w:spacing w:line="460" w:lineRule="exact"/>
        <w:jc w:val="left"/>
        <w:rPr>
          <w:rFonts w:hint="eastAsia" w:ascii="宋体" w:hAnsi="宋体" w:eastAsia="宋体"/>
          <w:sz w:val="24"/>
          <w:szCs w:val="24"/>
        </w:rPr>
      </w:pPr>
      <w:r>
        <w:rPr>
          <w:rFonts w:hint="eastAsia" w:ascii="宋体" w:hAnsi="宋体" w:eastAsia="宋体"/>
          <w:b/>
          <w:sz w:val="24"/>
          <w:szCs w:val="24"/>
        </w:rPr>
        <w:t>（1</w:t>
      </w:r>
      <w:r>
        <w:rPr>
          <w:rFonts w:ascii="宋体" w:hAnsi="宋体" w:eastAsia="宋体"/>
          <w:b/>
          <w:sz w:val="24"/>
          <w:szCs w:val="24"/>
        </w:rPr>
        <w:t>）全媒体呼叫中心平台建设</w:t>
      </w:r>
      <w:r>
        <w:rPr>
          <w:rFonts w:hint="eastAsia" w:ascii="宋体" w:hAnsi="宋体" w:eastAsia="宋体"/>
          <w:b/>
          <w:sz w:val="24"/>
          <w:szCs w:val="24"/>
        </w:rPr>
        <w:t>：</w:t>
      </w:r>
      <w:r>
        <w:rPr>
          <w:rFonts w:hint="eastAsia" w:ascii="宋体" w:hAnsi="宋体" w:eastAsia="宋体"/>
          <w:sz w:val="24"/>
          <w:szCs w:val="24"/>
        </w:rPr>
        <w:t>负责了集团各产品（保险电商、产险、寿险、理财、互助保险等）B2C、B2B客服流程和呼叫中心平台的建设，为企业搭建了一站式的服务平台。</w:t>
      </w:r>
    </w:p>
    <w:p w14:paraId="3421720F">
      <w:pPr>
        <w:spacing w:line="460" w:lineRule="exact"/>
        <w:jc w:val="left"/>
        <w:rPr>
          <w:rFonts w:hint="eastAsia" w:ascii="宋体" w:hAnsi="宋体" w:eastAsia="宋体"/>
          <w:sz w:val="24"/>
          <w:szCs w:val="24"/>
        </w:rPr>
      </w:pPr>
      <w:r>
        <w:rPr>
          <w:rFonts w:hint="eastAsia" w:ascii="宋体" w:hAnsi="宋体" w:eastAsia="宋体"/>
          <w:b/>
          <w:sz w:val="24"/>
          <w:szCs w:val="24"/>
        </w:rPr>
        <w:t>（2）集团各客服体系的整合：</w:t>
      </w:r>
      <w:r>
        <w:rPr>
          <w:rFonts w:hint="eastAsia" w:ascii="宋体" w:hAnsi="宋体" w:eastAsia="宋体"/>
          <w:sz w:val="24"/>
          <w:szCs w:val="24"/>
        </w:rPr>
        <w:t>统筹推动了集团各事业部的客服工作的整合管理工作，充分发挥了整合的效益，提升了服务质量和运营效率。</w:t>
      </w:r>
    </w:p>
    <w:p w14:paraId="02217595">
      <w:pPr>
        <w:spacing w:line="460" w:lineRule="exact"/>
        <w:jc w:val="left"/>
        <w:rPr>
          <w:rFonts w:hint="eastAsia" w:ascii="宋体" w:hAnsi="宋体" w:eastAsia="宋体"/>
          <w:sz w:val="24"/>
          <w:szCs w:val="24"/>
        </w:rPr>
      </w:pPr>
      <w:r>
        <w:rPr>
          <w:rFonts w:hint="eastAsia" w:ascii="宋体" w:hAnsi="宋体" w:eastAsia="宋体"/>
          <w:b/>
          <w:sz w:val="24"/>
          <w:szCs w:val="24"/>
        </w:rPr>
        <w:t>（3）客户体验管理提升</w:t>
      </w:r>
      <w:r>
        <w:rPr>
          <w:rFonts w:hint="eastAsia" w:ascii="宋体" w:hAnsi="宋体" w:eastAsia="宋体"/>
          <w:sz w:val="24"/>
          <w:szCs w:val="24"/>
        </w:rPr>
        <w:t>：负责B端和C端客户体验管理提升工作，包括各服务接触点体验提升、网站产品和服务流程测试及体验提升、整体客户体验旅程优化等，有效助力了集团销售的快速增长。</w:t>
      </w:r>
    </w:p>
    <w:p w14:paraId="51F291FC">
      <w:pPr>
        <w:pStyle w:val="10"/>
        <w:spacing w:line="460" w:lineRule="exact"/>
        <w:ind w:firstLine="0" w:firstLineChars="0"/>
        <w:rPr>
          <w:rFonts w:hint="eastAsia" w:ascii="宋体" w:hAnsi="宋体" w:eastAsia="宋体"/>
          <w:shd w:val="clear" w:color="auto" w:fill="FCEEE4"/>
        </w:rPr>
      </w:pPr>
      <w:r>
        <w:rPr>
          <w:rFonts w:hint="eastAsia" w:ascii="宋体" w:hAnsi="宋体" w:eastAsia="宋体"/>
          <w:b/>
          <w:color w:val="C00000"/>
          <w:sz w:val="24"/>
          <w:szCs w:val="24"/>
          <w:shd w:val="clear" w:color="auto" w:fill="FCEEE4"/>
        </w:rPr>
        <w:t>——总成果</w:t>
      </w:r>
      <w:r>
        <w:rPr>
          <w:rFonts w:hint="eastAsia" w:ascii="宋体" w:hAnsi="宋体" w:eastAsia="宋体"/>
          <w:color w:val="C00000"/>
          <w:shd w:val="clear" w:color="auto" w:fill="FCEEE4"/>
        </w:rPr>
        <w:t>：</w:t>
      </w:r>
      <w:r>
        <w:rPr>
          <w:rFonts w:hint="eastAsia" w:ascii="宋体" w:hAnsi="宋体" w:eastAsia="宋体"/>
          <w:b/>
          <w:sz w:val="24"/>
          <w:szCs w:val="24"/>
          <w:shd w:val="clear" w:color="auto" w:fill="FCEEE4"/>
        </w:rPr>
        <w:t>负责的服务各信息系统的搭建，以及推动的集团各业务线客服体系的整合，为集团整体客服体系的服务质量、服务效率提升和专业团队的培养做出了显著的贡献</w:t>
      </w:r>
      <w:r>
        <w:rPr>
          <w:rFonts w:hint="eastAsia" w:ascii="宋体" w:hAnsi="宋体" w:eastAsia="宋体"/>
          <w:sz w:val="24"/>
          <w:szCs w:val="24"/>
          <w:shd w:val="clear" w:color="auto" w:fill="FCEEE4"/>
        </w:rPr>
        <w:t>。</w:t>
      </w:r>
      <w:r>
        <w:rPr>
          <w:rFonts w:ascii="宋体" w:hAnsi="宋体" w:eastAsia="宋体"/>
          <w:shd w:val="clear" w:color="auto" w:fill="FCEEE4"/>
        </w:rPr>
        <w:t xml:space="preserve"> </w:t>
      </w:r>
    </w:p>
    <w:p w14:paraId="61D75DF1">
      <w:pPr>
        <w:spacing w:line="460" w:lineRule="exact"/>
        <w:rPr>
          <w:rFonts w:hint="eastAsia" w:ascii="宋体" w:hAnsi="宋体" w:eastAsia="宋体"/>
          <w:b/>
          <w:color w:val="1F4E79"/>
          <w:sz w:val="24"/>
          <w:szCs w:val="24"/>
        </w:rPr>
      </w:pPr>
      <w:r>
        <w:rPr>
          <w:rFonts w:ascii="宋体" w:hAnsi="宋体" w:eastAsia="宋体" w:cs="Segoe UI Emoji"/>
          <w:b/>
          <w:color w:val="1F4E79"/>
          <w:sz w:val="24"/>
          <w:szCs w:val="24"/>
        </w:rPr>
        <w:t>■</w:t>
      </w:r>
      <w:r>
        <w:rPr>
          <w:rFonts w:ascii="宋体" w:hAnsi="宋体" w:eastAsia="宋体"/>
          <w:b/>
          <w:color w:val="1F4E79"/>
          <w:sz w:val="24"/>
          <w:szCs w:val="24"/>
        </w:rPr>
        <w:t xml:space="preserve"> </w:t>
      </w:r>
      <w:r>
        <w:rPr>
          <w:rFonts w:hint="eastAsia" w:ascii="宋体" w:hAnsi="宋体" w:eastAsia="宋体"/>
          <w:b/>
          <w:color w:val="1F4E79"/>
          <w:sz w:val="24"/>
          <w:szCs w:val="24"/>
        </w:rPr>
        <w:t>任职于金域医学检验集团（医检行业头部公司）期间：</w:t>
      </w:r>
    </w:p>
    <w:p w14:paraId="1E3BC7E3">
      <w:pPr>
        <w:spacing w:line="460" w:lineRule="exact"/>
        <w:rPr>
          <w:rFonts w:hint="eastAsia" w:ascii="宋体" w:hAnsi="宋体" w:eastAsia="宋体"/>
          <w:sz w:val="24"/>
          <w:szCs w:val="24"/>
        </w:rPr>
      </w:pPr>
      <w:r>
        <w:rPr>
          <w:rFonts w:hint="eastAsia" w:ascii="宋体" w:hAnsi="宋体" w:eastAsia="宋体"/>
          <w:b/>
          <w:sz w:val="24"/>
          <w:szCs w:val="24"/>
        </w:rPr>
        <w:t>（1）客户体验提升：</w:t>
      </w:r>
      <w:r>
        <w:rPr>
          <w:rFonts w:hint="eastAsia" w:ascii="宋体" w:hAnsi="宋体" w:eastAsia="宋体"/>
          <w:sz w:val="24"/>
          <w:szCs w:val="24"/>
        </w:rPr>
        <w:t>负责组织梳理并优化了公司的服务管理流程和服务标准，推动核心流程痛点的服务改善，公司内外部客户口碑提升明显，为公司业务的快速发展提供了有力保障。</w:t>
      </w:r>
    </w:p>
    <w:p w14:paraId="76700110">
      <w:pPr>
        <w:spacing w:line="460" w:lineRule="exact"/>
        <w:rPr>
          <w:rFonts w:hint="eastAsia" w:ascii="宋体" w:hAnsi="宋体" w:eastAsia="宋体"/>
          <w:sz w:val="24"/>
          <w:szCs w:val="24"/>
        </w:rPr>
      </w:pPr>
      <w:r>
        <w:rPr>
          <w:rFonts w:hint="eastAsia" w:ascii="宋体" w:hAnsi="宋体" w:eastAsia="宋体"/>
          <w:b/>
          <w:sz w:val="24"/>
          <w:szCs w:val="24"/>
        </w:rPr>
        <w:t>（2）呼叫中心体系搭建：</w:t>
      </w:r>
      <w:r>
        <w:rPr>
          <w:rFonts w:hint="eastAsia" w:ascii="宋体" w:hAnsi="宋体" w:eastAsia="宋体"/>
          <w:sz w:val="24"/>
          <w:szCs w:val="24"/>
        </w:rPr>
        <w:t>主导全国分布式呼叫中心系统的搭建和运营管理，推动</w:t>
      </w:r>
      <w:r>
        <w:rPr>
          <w:rFonts w:ascii="宋体" w:hAnsi="宋体" w:eastAsia="宋体"/>
          <w:sz w:val="24"/>
          <w:szCs w:val="24"/>
        </w:rPr>
        <w:t>平台功能升级及各项管理制度的完善</w:t>
      </w:r>
      <w:r>
        <w:rPr>
          <w:rFonts w:hint="eastAsia" w:ascii="宋体" w:hAnsi="宋体" w:eastAsia="宋体"/>
          <w:sz w:val="24"/>
          <w:szCs w:val="24"/>
        </w:rPr>
        <w:t>，使公司的</w:t>
      </w:r>
      <w:r>
        <w:rPr>
          <w:rFonts w:ascii="宋体" w:hAnsi="宋体" w:eastAsia="宋体"/>
        </w:rPr>
        <w:t>呼叫中心成为专业</w:t>
      </w:r>
      <w:r>
        <w:rPr>
          <w:rFonts w:hint="eastAsia" w:ascii="宋体" w:hAnsi="宋体" w:eastAsia="宋体"/>
        </w:rPr>
        <w:t>、</w:t>
      </w:r>
      <w:r>
        <w:rPr>
          <w:rFonts w:ascii="宋体" w:hAnsi="宋体" w:eastAsia="宋体"/>
        </w:rPr>
        <w:t>规范</w:t>
      </w:r>
      <w:r>
        <w:rPr>
          <w:rFonts w:hint="eastAsia" w:ascii="宋体" w:hAnsi="宋体" w:eastAsia="宋体"/>
        </w:rPr>
        <w:t>、</w:t>
      </w:r>
      <w:r>
        <w:rPr>
          <w:rFonts w:ascii="宋体" w:hAnsi="宋体" w:eastAsia="宋体"/>
        </w:rPr>
        <w:t>高效的统一服务平台</w:t>
      </w:r>
      <w:r>
        <w:rPr>
          <w:rFonts w:hint="eastAsia" w:ascii="宋体" w:hAnsi="宋体" w:eastAsia="宋体"/>
        </w:rPr>
        <w:t>，</w:t>
      </w:r>
      <w:r>
        <w:rPr>
          <w:rFonts w:ascii="宋体" w:hAnsi="宋体" w:eastAsia="宋体"/>
        </w:rPr>
        <w:t>并成为了医疗服务的的标杆呼叫中心</w:t>
      </w:r>
      <w:r>
        <w:rPr>
          <w:rFonts w:hint="eastAsia" w:ascii="宋体" w:hAnsi="宋体" w:eastAsia="宋体"/>
        </w:rPr>
        <w:t>。</w:t>
      </w:r>
    </w:p>
    <w:p w14:paraId="41E5CC75">
      <w:pPr>
        <w:spacing w:line="460" w:lineRule="exact"/>
        <w:rPr>
          <w:rFonts w:hint="eastAsia" w:ascii="宋体" w:hAnsi="宋体" w:eastAsia="宋体"/>
          <w:sz w:val="24"/>
          <w:szCs w:val="24"/>
        </w:rPr>
      </w:pPr>
      <w:r>
        <w:rPr>
          <w:rFonts w:hint="eastAsia" w:ascii="宋体" w:hAnsi="宋体" w:eastAsia="宋体"/>
          <w:b/>
          <w:sz w:val="24"/>
          <w:szCs w:val="24"/>
        </w:rPr>
        <w:t>（3）运营管理提升：</w:t>
      </w:r>
      <w:r>
        <w:rPr>
          <w:rFonts w:hint="eastAsia" w:ascii="宋体" w:hAnsi="宋体" w:eastAsia="宋体"/>
          <w:sz w:val="24"/>
          <w:szCs w:val="24"/>
        </w:rPr>
        <w:t>重点推动了服务体系的声音形象提升、知识管理体系搭建及知识管理提升，以及跨部门的服务价值链协同，大大提升了运营效率。</w:t>
      </w:r>
    </w:p>
    <w:p w14:paraId="27E171E8">
      <w:pPr>
        <w:spacing w:line="460" w:lineRule="exact"/>
        <w:rPr>
          <w:rFonts w:hint="eastAsia" w:ascii="宋体" w:hAnsi="宋体" w:eastAsia="宋体"/>
          <w:b/>
          <w:sz w:val="24"/>
          <w:szCs w:val="24"/>
          <w:shd w:val="clear" w:color="auto" w:fill="FCEEE4"/>
        </w:rPr>
      </w:pPr>
      <w:r>
        <w:rPr>
          <w:rFonts w:hint="eastAsia" w:ascii="宋体" w:hAnsi="宋体" w:eastAsia="宋体"/>
          <w:b/>
          <w:color w:val="C00000"/>
          <w:sz w:val="24"/>
          <w:szCs w:val="24"/>
          <w:shd w:val="clear" w:color="auto" w:fill="FCEEE4"/>
        </w:rPr>
        <w:t>——总成果：</w:t>
      </w:r>
      <w:r>
        <w:rPr>
          <w:rFonts w:hint="eastAsia" w:ascii="宋体" w:hAnsi="宋体" w:eastAsia="宋体"/>
          <w:b/>
          <w:sz w:val="24"/>
          <w:szCs w:val="24"/>
          <w:shd w:val="clear" w:color="auto" w:fill="FCEEE4"/>
        </w:rPr>
        <w:t>主导企业服务项目的开展，其中客服声音形象提升项目，获得了广东省“五小”创新奖，并树立了医学服务行业的典范；知识管理提升项目大大提升了工作效率和服务质量，项目获集团管理创新奖。</w:t>
      </w:r>
    </w:p>
    <w:p w14:paraId="0EDB9D1D">
      <w:pPr>
        <w:spacing w:line="460" w:lineRule="exact"/>
        <w:rPr>
          <w:rFonts w:hint="eastAsia" w:ascii="宋体" w:hAnsi="宋体" w:eastAsia="宋体"/>
          <w:b/>
          <w:sz w:val="24"/>
          <w:szCs w:val="24"/>
        </w:rPr>
      </w:pPr>
    </w:p>
    <w:p w14:paraId="1A270E1F">
      <w:pPr>
        <w:spacing w:line="460" w:lineRule="exact"/>
        <w:rPr>
          <w:rFonts w:hint="eastAsia" w:ascii="宋体" w:hAnsi="宋体" w:eastAsia="宋体"/>
          <w:b/>
          <w:sz w:val="24"/>
          <w:szCs w:val="24"/>
        </w:rPr>
      </w:pPr>
      <w:r>
        <w:rPr>
          <w:rFonts w:hint="eastAsia" w:ascii="宋体" w:hAnsi="宋体" w:eastAsia="宋体"/>
          <w:b/>
          <w:sz w:val="24"/>
          <w:szCs w:val="24"/>
        </w:rPr>
        <w:t>主要课程：</w:t>
      </w:r>
    </w:p>
    <w:p w14:paraId="2DCA0AAC">
      <w:pPr>
        <w:spacing w:line="460" w:lineRule="exact"/>
        <w:rPr>
          <w:rFonts w:ascii="宋体" w:hAnsi="宋体" w:eastAsia="宋体"/>
          <w:sz w:val="24"/>
          <w:szCs w:val="24"/>
        </w:rPr>
      </w:pPr>
      <w:r>
        <w:rPr>
          <w:rFonts w:ascii="宋体" w:hAnsi="宋体" w:eastAsia="宋体"/>
          <w:sz w:val="24"/>
          <w:szCs w:val="24"/>
        </w:rPr>
        <w:t>《企业客户服务能力提升一促进企业高质量发展》</w:t>
      </w:r>
    </w:p>
    <w:p w14:paraId="675571A8">
      <w:pPr>
        <w:spacing w:line="460" w:lineRule="exact"/>
        <w:rPr>
          <w:rFonts w:hint="eastAsia" w:ascii="宋体" w:hAnsi="宋体" w:eastAsia="宋体"/>
          <w:sz w:val="24"/>
          <w:szCs w:val="24"/>
        </w:rPr>
      </w:pPr>
      <w:r>
        <w:rPr>
          <w:rFonts w:hint="eastAsia" w:ascii="宋体" w:hAnsi="宋体" w:eastAsia="宋体"/>
          <w:sz w:val="24"/>
          <w:szCs w:val="24"/>
        </w:rPr>
        <w:t>《创造服务差异化竞争优势——客户体验管理提升》</w:t>
      </w:r>
    </w:p>
    <w:p w14:paraId="53F6354A">
      <w:pPr>
        <w:spacing w:line="460" w:lineRule="exact"/>
        <w:rPr>
          <w:rFonts w:hint="eastAsia" w:ascii="宋体" w:hAnsi="宋体" w:eastAsia="宋体"/>
          <w:sz w:val="24"/>
          <w:szCs w:val="24"/>
        </w:rPr>
      </w:pPr>
      <w:r>
        <w:rPr>
          <w:rFonts w:hint="eastAsia" w:ascii="宋体" w:hAnsi="宋体" w:eastAsia="宋体"/>
          <w:sz w:val="24"/>
          <w:szCs w:val="24"/>
        </w:rPr>
        <w:t>《服务创造价值——服务管理和服务营销能力提升》</w:t>
      </w:r>
    </w:p>
    <w:p w14:paraId="27672A02">
      <w:pPr>
        <w:spacing w:line="460" w:lineRule="exact"/>
        <w:rPr>
          <w:rFonts w:hint="eastAsia" w:ascii="宋体" w:hAnsi="宋体" w:eastAsia="宋体"/>
          <w:sz w:val="24"/>
          <w:szCs w:val="24"/>
        </w:rPr>
      </w:pPr>
      <w:r>
        <w:rPr>
          <w:rFonts w:hint="eastAsia" w:ascii="宋体" w:hAnsi="宋体" w:eastAsia="宋体"/>
          <w:sz w:val="24"/>
          <w:szCs w:val="24"/>
        </w:rPr>
        <w:t>《投诉处理技巧与客户体验管理提升》</w:t>
      </w:r>
    </w:p>
    <w:p w14:paraId="2ADC3C81">
      <w:pPr>
        <w:spacing w:line="460" w:lineRule="exact"/>
        <w:rPr>
          <w:rFonts w:hint="eastAsia" w:ascii="宋体" w:hAnsi="宋体" w:eastAsia="宋体"/>
          <w:sz w:val="24"/>
          <w:szCs w:val="24"/>
        </w:rPr>
      </w:pPr>
      <w:r>
        <w:rPr>
          <w:rFonts w:hint="eastAsia" w:ascii="宋体" w:hAnsi="宋体" w:eastAsia="宋体"/>
          <w:sz w:val="24"/>
          <w:szCs w:val="24"/>
        </w:rPr>
        <w:t>《快速提升体验的秘诀——服务意识与沟通技巧提升》</w:t>
      </w:r>
    </w:p>
    <w:p w14:paraId="0DD07755">
      <w:pPr>
        <w:spacing w:line="460" w:lineRule="exact"/>
        <w:rPr>
          <w:rFonts w:hint="eastAsia" w:ascii="宋体" w:hAnsi="宋体" w:eastAsia="宋体"/>
          <w:sz w:val="24"/>
          <w:szCs w:val="24"/>
        </w:rPr>
      </w:pPr>
      <w:r>
        <w:rPr>
          <w:rFonts w:hint="eastAsia" w:ascii="宋体" w:hAnsi="宋体" w:eastAsia="宋体"/>
          <w:sz w:val="24"/>
          <w:szCs w:val="24"/>
        </w:rPr>
        <w:t>《打造高绩效服务团队——电销能力提升培训》</w:t>
      </w:r>
    </w:p>
    <w:p w14:paraId="4401EDE9">
      <w:pPr>
        <w:spacing w:line="460" w:lineRule="exact"/>
        <w:rPr>
          <w:rFonts w:hint="eastAsia" w:ascii="宋体" w:hAnsi="宋体" w:eastAsia="宋体"/>
          <w:sz w:val="24"/>
          <w:szCs w:val="24"/>
        </w:rPr>
      </w:pPr>
      <w:r>
        <w:rPr>
          <w:rFonts w:hint="eastAsia" w:ascii="宋体" w:hAnsi="宋体" w:eastAsia="宋体"/>
          <w:sz w:val="24"/>
          <w:szCs w:val="24"/>
        </w:rPr>
        <w:t>《专业创造价值——呼叫中心运营管理提升》</w:t>
      </w:r>
    </w:p>
    <w:p w14:paraId="1910E368">
      <w:pPr>
        <w:spacing w:line="460" w:lineRule="exact"/>
        <w:rPr>
          <w:rFonts w:hint="eastAsia" w:ascii="宋体" w:hAnsi="宋体" w:eastAsia="宋体"/>
          <w:sz w:val="24"/>
          <w:szCs w:val="24"/>
        </w:rPr>
      </w:pPr>
      <w:r>
        <w:rPr>
          <w:rFonts w:hint="eastAsia" w:ascii="宋体" w:hAnsi="宋体" w:eastAsia="宋体"/>
          <w:sz w:val="24"/>
          <w:szCs w:val="24"/>
        </w:rPr>
        <w:t>《在线客服服务营销及运营管理提升》</w:t>
      </w:r>
    </w:p>
    <w:p w14:paraId="79587B14">
      <w:pPr>
        <w:spacing w:line="460" w:lineRule="exact"/>
        <w:rPr>
          <w:rFonts w:hint="eastAsia" w:ascii="宋体" w:hAnsi="宋体" w:eastAsia="宋体"/>
          <w:b/>
          <w:sz w:val="24"/>
          <w:szCs w:val="24"/>
        </w:rPr>
      </w:pPr>
      <w:r>
        <w:rPr>
          <w:rFonts w:hint="eastAsia" w:ascii="宋体" w:hAnsi="宋体" w:eastAsia="宋体"/>
          <w:b/>
          <w:sz w:val="24"/>
          <w:szCs w:val="24"/>
        </w:rPr>
        <w:t>咨询项目：</w:t>
      </w:r>
    </w:p>
    <w:p w14:paraId="5276B669">
      <w:pPr>
        <w:spacing w:line="460" w:lineRule="exact"/>
        <w:rPr>
          <w:rFonts w:hint="eastAsia" w:ascii="宋体" w:hAnsi="宋体" w:eastAsia="宋体"/>
          <w:sz w:val="24"/>
          <w:szCs w:val="24"/>
        </w:rPr>
      </w:pPr>
      <w:r>
        <w:rPr>
          <w:rFonts w:hint="eastAsia" w:ascii="宋体" w:hAnsi="宋体" w:eastAsia="宋体"/>
          <w:sz w:val="24"/>
          <w:szCs w:val="24"/>
        </w:rPr>
        <w:t>《企业客户服务体系搭建及运营管理提升》</w:t>
      </w:r>
    </w:p>
    <w:p w14:paraId="2F40B5A2">
      <w:pPr>
        <w:spacing w:line="460" w:lineRule="exact"/>
        <w:rPr>
          <w:rFonts w:hint="eastAsia" w:ascii="宋体" w:hAnsi="宋体" w:eastAsia="宋体"/>
          <w:sz w:val="24"/>
          <w:szCs w:val="24"/>
        </w:rPr>
      </w:pPr>
      <w:r>
        <w:rPr>
          <w:rFonts w:hint="eastAsia" w:ascii="宋体" w:hAnsi="宋体" w:eastAsia="宋体"/>
          <w:sz w:val="24"/>
          <w:szCs w:val="24"/>
        </w:rPr>
        <w:t>《呼叫中心体系搭建与运营管理提升》</w:t>
      </w:r>
    </w:p>
    <w:p w14:paraId="6084D95F">
      <w:pPr>
        <w:spacing w:line="460" w:lineRule="exact"/>
        <w:rPr>
          <w:rFonts w:hint="eastAsia" w:ascii="宋体" w:hAnsi="宋体" w:eastAsia="宋体"/>
          <w:sz w:val="24"/>
          <w:szCs w:val="24"/>
        </w:rPr>
      </w:pPr>
      <w:r>
        <w:rPr>
          <w:rFonts w:hint="eastAsia" w:ascii="宋体" w:hAnsi="宋体" w:eastAsia="宋体"/>
          <w:sz w:val="24"/>
          <w:szCs w:val="24"/>
        </w:rPr>
        <w:t>《客户体验管理提升》</w:t>
      </w:r>
    </w:p>
    <w:p w14:paraId="08579676">
      <w:pPr>
        <w:spacing w:line="460" w:lineRule="exact"/>
        <w:rPr>
          <w:rFonts w:hint="eastAsia" w:ascii="宋体" w:hAnsi="宋体" w:eastAsia="宋体"/>
          <w:b/>
          <w:sz w:val="24"/>
          <w:szCs w:val="24"/>
        </w:rPr>
      </w:pPr>
    </w:p>
    <w:p w14:paraId="63940353">
      <w:pPr>
        <w:spacing w:line="460" w:lineRule="exact"/>
        <w:rPr>
          <w:rFonts w:hint="eastAsia" w:ascii="宋体" w:hAnsi="宋体" w:eastAsia="宋体"/>
          <w:b/>
          <w:sz w:val="24"/>
          <w:szCs w:val="24"/>
        </w:rPr>
      </w:pPr>
      <w:r>
        <w:rPr>
          <w:rFonts w:hint="eastAsia" w:ascii="宋体" w:hAnsi="宋体" w:eastAsia="宋体"/>
          <w:b/>
          <w:sz w:val="24"/>
          <w:szCs w:val="24"/>
        </w:rPr>
        <w:t>授课风格：</w:t>
      </w:r>
    </w:p>
    <w:p w14:paraId="405083FC">
      <w:pPr>
        <w:spacing w:line="460" w:lineRule="exact"/>
        <w:rPr>
          <w:rFonts w:hint="eastAsia" w:ascii="宋体" w:hAnsi="宋体" w:eastAsia="宋体"/>
          <w:sz w:val="24"/>
          <w:szCs w:val="24"/>
        </w:rPr>
      </w:pPr>
      <w:r>
        <w:rPr>
          <w:rFonts w:hint="eastAsia" w:ascii="宋体" w:hAnsi="宋体" w:eastAsia="宋体"/>
          <w:b/>
          <w:sz w:val="24"/>
          <w:szCs w:val="24"/>
        </w:rPr>
        <w:t>实战性强：</w:t>
      </w:r>
      <w:r>
        <w:rPr>
          <w:rFonts w:hint="eastAsia" w:ascii="宋体" w:hAnsi="宋体" w:eastAsia="宋体"/>
          <w:sz w:val="24"/>
          <w:szCs w:val="24"/>
        </w:rPr>
        <w:t>大量来源于知名企业的实操过的成功案例，让成功可以复制。</w:t>
      </w:r>
    </w:p>
    <w:p w14:paraId="6BE4258C">
      <w:pPr>
        <w:spacing w:line="460" w:lineRule="exact"/>
        <w:rPr>
          <w:rFonts w:hint="eastAsia" w:ascii="宋体" w:hAnsi="宋体" w:eastAsia="宋体"/>
          <w:sz w:val="24"/>
          <w:szCs w:val="24"/>
        </w:rPr>
      </w:pPr>
      <w:r>
        <w:rPr>
          <w:rFonts w:hint="eastAsia" w:ascii="宋体" w:hAnsi="宋体" w:eastAsia="宋体"/>
          <w:b/>
          <w:sz w:val="24"/>
          <w:szCs w:val="24"/>
        </w:rPr>
        <w:t>系统性强：</w:t>
      </w:r>
      <w:r>
        <w:rPr>
          <w:rFonts w:hint="eastAsia" w:ascii="宋体" w:hAnsi="宋体" w:eastAsia="宋体"/>
          <w:sz w:val="24"/>
          <w:szCs w:val="24"/>
        </w:rPr>
        <w:t>站在企业战略发展的高度，全局考虑、系统思考，支撑企业长期发展。</w:t>
      </w:r>
    </w:p>
    <w:p w14:paraId="2A81653F">
      <w:pPr>
        <w:spacing w:line="460" w:lineRule="exact"/>
        <w:rPr>
          <w:rFonts w:hint="eastAsia" w:ascii="宋体" w:hAnsi="宋体" w:eastAsia="宋体"/>
          <w:sz w:val="24"/>
          <w:szCs w:val="24"/>
        </w:rPr>
      </w:pPr>
      <w:r>
        <w:rPr>
          <w:rFonts w:ascii="宋体" w:hAnsi="宋体" w:eastAsia="宋体"/>
          <w:b/>
          <w:sz w:val="24"/>
          <w:szCs w:val="24"/>
        </w:rPr>
        <w:t>互动性强</w:t>
      </w:r>
      <w:r>
        <w:rPr>
          <w:rFonts w:hint="eastAsia" w:ascii="宋体" w:hAnsi="宋体" w:eastAsia="宋体"/>
          <w:b/>
          <w:sz w:val="24"/>
          <w:szCs w:val="24"/>
        </w:rPr>
        <w:t>：</w:t>
      </w:r>
      <w:r>
        <w:rPr>
          <w:rFonts w:hint="eastAsia" w:ascii="宋体" w:hAnsi="宋体" w:eastAsia="宋体"/>
          <w:sz w:val="24"/>
          <w:szCs w:val="24"/>
        </w:rPr>
        <w:t>全程互动式教学，寓教于乐、在轻松活泼的氛围中完成了知识到技能的训练。</w:t>
      </w:r>
    </w:p>
    <w:p w14:paraId="4115DF41">
      <w:pPr>
        <w:spacing w:line="460" w:lineRule="exact"/>
        <w:rPr>
          <w:rFonts w:hint="eastAsia" w:ascii="宋体" w:hAnsi="宋体" w:eastAsia="宋体"/>
          <w:b/>
          <w:sz w:val="24"/>
          <w:szCs w:val="24"/>
        </w:rPr>
      </w:pPr>
    </w:p>
    <w:p w14:paraId="7F229162">
      <w:pPr>
        <w:spacing w:line="460" w:lineRule="exact"/>
        <w:rPr>
          <w:rFonts w:hint="eastAsia" w:ascii="宋体" w:hAnsi="宋体" w:eastAsia="宋体"/>
          <w:b/>
          <w:sz w:val="24"/>
          <w:szCs w:val="24"/>
        </w:rPr>
      </w:pPr>
      <w:r>
        <w:rPr>
          <w:rFonts w:hint="eastAsia" w:ascii="宋体" w:hAnsi="宋体" w:eastAsia="宋体"/>
          <w:b/>
          <w:sz w:val="24"/>
          <w:szCs w:val="24"/>
        </w:rPr>
        <w:t>部分服务过的客户：</w:t>
      </w:r>
    </w:p>
    <w:p w14:paraId="6C305575">
      <w:pPr>
        <w:spacing w:line="460" w:lineRule="exact"/>
        <w:rPr>
          <w:rFonts w:hint="eastAsia" w:ascii="宋体" w:hAnsi="宋体" w:eastAsia="宋体"/>
          <w:sz w:val="24"/>
          <w:szCs w:val="24"/>
        </w:rPr>
      </w:pPr>
      <w:r>
        <w:rPr>
          <w:rFonts w:hint="eastAsia" w:ascii="宋体" w:hAnsi="宋体" w:eastAsia="宋体"/>
          <w:b/>
          <w:sz w:val="24"/>
          <w:szCs w:val="24"/>
        </w:rPr>
        <w:t>制造行业：</w:t>
      </w:r>
      <w:r>
        <w:rPr>
          <w:rFonts w:hint="eastAsia" w:ascii="宋体" w:hAnsi="宋体" w:eastAsia="宋体"/>
          <w:sz w:val="24"/>
          <w:szCs w:val="24"/>
        </w:rPr>
        <w:t>华为、宁德时代、美的、奔驰、卡特机器、海尔、老板电器、创维、比亚迪、欧普照明、华帝、康宝、顾家家居、玉柴机器、奥柏空调、纯米电器、碧捷科技、奥拓电子、美博空调、曼顿科技、厦门元保运动器材、华懋新材料、延江新材料、芯阳科技、厦顺铝箔、中广电器、华润三九医药、浙江黎明智造、广州创龙科技、东莞奥得时精密电子、伊之密、戴纳派克、松下电器、施耐德电气、冠旭电子、飞毛腿动力科技、VIVO手机、庆琏园林工具、约翰克兰、深圳天生智能（跨境电商）、世喜母婴、深圳鹏城新能、瑞沃德生命科技、浙江五木智能科技、惠州高盛达科技、江阴辉龙科技等</w:t>
      </w:r>
    </w:p>
    <w:p w14:paraId="154B6942">
      <w:pPr>
        <w:spacing w:line="460" w:lineRule="exact"/>
        <w:rPr>
          <w:rFonts w:hint="eastAsia" w:ascii="宋体" w:hAnsi="宋体" w:eastAsia="宋体"/>
          <w:sz w:val="24"/>
          <w:szCs w:val="24"/>
        </w:rPr>
      </w:pPr>
      <w:r>
        <w:rPr>
          <w:rFonts w:hint="eastAsia" w:ascii="宋体" w:hAnsi="宋体" w:eastAsia="宋体"/>
          <w:b/>
          <w:bCs/>
          <w:sz w:val="24"/>
          <w:szCs w:val="24"/>
        </w:rPr>
        <w:t>保险</w:t>
      </w:r>
      <w:r>
        <w:rPr>
          <w:rFonts w:ascii="宋体" w:hAnsi="宋体" w:eastAsia="宋体"/>
          <w:b/>
          <w:bCs/>
          <w:sz w:val="24"/>
          <w:szCs w:val="24"/>
        </w:rPr>
        <w:t>行业</w:t>
      </w:r>
      <w:r>
        <w:rPr>
          <w:rFonts w:hint="eastAsia" w:ascii="宋体" w:hAnsi="宋体" w:eastAsia="宋体"/>
          <w:sz w:val="24"/>
          <w:szCs w:val="24"/>
        </w:rPr>
        <w:t>：中国人保、中国太保、中国人寿、中国平安、招商信诺、建信人寿、富德生命人寿、中煤保险、永安保险、泛华保险、美保科技、水滴筹、悦保健康等</w:t>
      </w:r>
    </w:p>
    <w:p w14:paraId="0911D748">
      <w:pPr>
        <w:spacing w:line="460" w:lineRule="exact"/>
        <w:rPr>
          <w:rFonts w:hint="eastAsia" w:ascii="宋体" w:hAnsi="宋体" w:eastAsia="宋体"/>
          <w:sz w:val="24"/>
          <w:szCs w:val="24"/>
        </w:rPr>
      </w:pPr>
      <w:r>
        <w:rPr>
          <w:rFonts w:hint="eastAsia" w:ascii="宋体" w:hAnsi="宋体" w:eastAsia="宋体"/>
          <w:b/>
          <w:sz w:val="24"/>
          <w:szCs w:val="24"/>
        </w:rPr>
        <w:t>银行金融：</w:t>
      </w:r>
      <w:r>
        <w:rPr>
          <w:rFonts w:hint="eastAsia" w:ascii="宋体" w:hAnsi="宋体" w:eastAsia="宋体"/>
          <w:sz w:val="24"/>
          <w:szCs w:val="24"/>
        </w:rPr>
        <w:t>建设银行、兴业银行、交通银行、苏州银行、平安银行、广发银行、永旺金融、海尔消费金融、普益财富、美的金融、国信证券等</w:t>
      </w:r>
    </w:p>
    <w:p w14:paraId="0C7C9184">
      <w:pPr>
        <w:spacing w:line="460" w:lineRule="exact"/>
        <w:rPr>
          <w:rFonts w:hint="eastAsia" w:ascii="宋体" w:hAnsi="宋体" w:eastAsia="宋体"/>
          <w:b/>
          <w:sz w:val="24"/>
          <w:szCs w:val="24"/>
        </w:rPr>
      </w:pPr>
      <w:r>
        <w:rPr>
          <w:rFonts w:hint="eastAsia" w:ascii="宋体" w:hAnsi="宋体" w:eastAsia="宋体"/>
          <w:b/>
          <w:sz w:val="24"/>
          <w:szCs w:val="24"/>
        </w:rPr>
        <w:t>服务行业：</w:t>
      </w:r>
      <w:r>
        <w:rPr>
          <w:rFonts w:hint="eastAsia" w:ascii="宋体" w:hAnsi="宋体" w:eastAsia="宋体"/>
          <w:sz w:val="24"/>
          <w:szCs w:val="24"/>
        </w:rPr>
        <w:t>中国石油</w:t>
      </w:r>
      <w:r>
        <w:rPr>
          <w:rFonts w:hint="eastAsia" w:ascii="宋体" w:hAnsi="宋体" w:eastAsia="宋体"/>
          <w:b/>
          <w:sz w:val="24"/>
          <w:szCs w:val="24"/>
        </w:rPr>
        <w:t>、</w:t>
      </w:r>
      <w:r>
        <w:rPr>
          <w:rFonts w:hint="eastAsia" w:ascii="宋体" w:hAnsi="宋体" w:eastAsia="宋体"/>
          <w:sz w:val="24"/>
          <w:szCs w:val="24"/>
        </w:rPr>
        <w:t>中海油、中国邮政、西部机场集团、滴滴出行、深圳巴士集团、湖南空港、上海市市场监督管理局、南方电网、华润医药物流、金域医学、新奥燃气、港华燃气、广州燃气、天津赛达燃气、腾冲火山热海景区、顺丰、新邦物流、跨越速运、一智通物流、深圳市美邦运通国际物流、迪安诊断、创维、真功夫、深圳润迅、美的物业、深投物业、明诚电器、华业电器、一号家政、超越电器、润杰医疗、蛇口游轮母港、储优人力、鼎盛科技、天骋信息科技、京为科技、厦门港务海运、信基物业、新海达集装箱码头、科教物业、无忧才智人力资源、浙江米奥兰特会展、武汉交警、广东高速、京珠高速、道通科技、中国汽车技术研究中心、山西二建集团、贵州旅游产业集团、苏州乐园、中国旅游集团、安徽泾县文旅投集团、东莞松山湖佳纷天地商业综合体、宁夏沙坡头景区、云南凤龙湾国际旅游度假区、深圳水务、北京热力集团、芜湖祥瑞物业、广州西城物业、广西绿城水务、泉州水务、四川明信能源、厦门魔奇家庭成长中心、无忧才智人力资源、北京外企德科人力资源、北京中能弘源环保技术研究院等</w:t>
      </w:r>
    </w:p>
    <w:p w14:paraId="21E73CD0">
      <w:pPr>
        <w:spacing w:line="460" w:lineRule="exact"/>
        <w:rPr>
          <w:rFonts w:hint="eastAsia" w:ascii="宋体" w:hAnsi="宋体" w:eastAsia="宋体"/>
          <w:sz w:val="24"/>
          <w:szCs w:val="24"/>
        </w:rPr>
      </w:pPr>
      <w:r>
        <w:rPr>
          <w:rFonts w:hint="eastAsia" w:ascii="宋体" w:hAnsi="宋体" w:eastAsia="宋体"/>
          <w:b/>
          <w:sz w:val="24"/>
          <w:szCs w:val="24"/>
        </w:rPr>
        <w:t>互联网行业：</w:t>
      </w:r>
      <w:r>
        <w:rPr>
          <w:rFonts w:hint="eastAsia" w:ascii="宋体" w:hAnsi="宋体" w:eastAsia="宋体"/>
          <w:sz w:val="24"/>
          <w:szCs w:val="24"/>
        </w:rPr>
        <w:t>腾讯、环球易购、5</w:t>
      </w:r>
      <w:r>
        <w:rPr>
          <w:rFonts w:ascii="宋体" w:hAnsi="宋体" w:eastAsia="宋体"/>
          <w:sz w:val="24"/>
          <w:szCs w:val="24"/>
        </w:rPr>
        <w:t>8同城安居客、</w:t>
      </w:r>
      <w:r>
        <w:rPr>
          <w:rFonts w:hint="eastAsia" w:ascii="宋体" w:hAnsi="宋体" w:eastAsia="宋体"/>
          <w:sz w:val="24"/>
          <w:szCs w:val="24"/>
        </w:rPr>
        <w:t>泛华保网、比客旅游网、要出发周边游等</w:t>
      </w:r>
    </w:p>
    <w:p w14:paraId="3F14B275">
      <w:pPr>
        <w:spacing w:line="460" w:lineRule="exact"/>
        <w:rPr>
          <w:rFonts w:hint="eastAsia" w:ascii="宋体" w:hAnsi="宋体" w:eastAsia="宋体"/>
          <w:sz w:val="24"/>
          <w:szCs w:val="24"/>
        </w:rPr>
      </w:pPr>
      <w:r>
        <w:rPr>
          <w:rFonts w:ascii="宋体" w:hAnsi="宋体" w:eastAsia="宋体"/>
          <w:b/>
          <w:sz w:val="24"/>
          <w:szCs w:val="24"/>
        </w:rPr>
        <w:t>软件行业</w:t>
      </w:r>
      <w:r>
        <w:rPr>
          <w:rFonts w:hint="eastAsia" w:ascii="宋体" w:hAnsi="宋体" w:eastAsia="宋体"/>
          <w:sz w:val="24"/>
          <w:szCs w:val="24"/>
        </w:rPr>
        <w:t>：平安智慧城市、东软集团、云趣科技、网易七鱼、云徙科技、Udesk、商网云、同望科技、百可录科技、</w:t>
      </w:r>
      <w:r>
        <w:rPr>
          <w:rFonts w:ascii="宋体" w:hAnsi="宋体" w:eastAsia="宋体"/>
          <w:sz w:val="24"/>
          <w:szCs w:val="24"/>
        </w:rPr>
        <w:t>安然威客</w:t>
      </w:r>
      <w:r>
        <w:rPr>
          <w:rFonts w:hint="eastAsia" w:ascii="宋体" w:hAnsi="宋体" w:eastAsia="宋体"/>
          <w:sz w:val="24"/>
          <w:szCs w:val="24"/>
        </w:rPr>
        <w:t>等</w:t>
      </w:r>
    </w:p>
    <w:p w14:paraId="180F0381">
      <w:pPr>
        <w:spacing w:line="460" w:lineRule="exact"/>
        <w:rPr>
          <w:rFonts w:hint="eastAsia" w:ascii="宋体" w:hAnsi="宋体" w:eastAsia="宋体"/>
          <w:sz w:val="24"/>
          <w:szCs w:val="24"/>
        </w:rPr>
      </w:pPr>
      <w:r>
        <w:rPr>
          <w:rFonts w:hint="eastAsia" w:ascii="宋体" w:hAnsi="宋体" w:eastAsia="宋体"/>
          <w:b/>
          <w:sz w:val="24"/>
          <w:szCs w:val="24"/>
        </w:rPr>
        <w:t>运营商</w:t>
      </w:r>
      <w:r>
        <w:rPr>
          <w:rFonts w:hint="eastAsia" w:ascii="宋体" w:hAnsi="宋体" w:eastAsia="宋体"/>
          <w:sz w:val="24"/>
          <w:szCs w:val="24"/>
        </w:rPr>
        <w:t>：中国星网、中国电信国际公司、中移在线、贵州移动、广州移动、浙江移动、长沙移动、江门移动、惠州电信等</w:t>
      </w:r>
    </w:p>
    <w:p w14:paraId="13062CE7">
      <w:pPr>
        <w:spacing w:line="460" w:lineRule="exact"/>
        <w:rPr>
          <w:rFonts w:hint="eastAsia" w:ascii="宋体" w:hAnsi="宋体" w:eastAsia="宋体"/>
          <w:sz w:val="24"/>
          <w:szCs w:val="24"/>
        </w:rPr>
      </w:pPr>
      <w:r>
        <w:rPr>
          <w:rFonts w:hint="eastAsia" w:ascii="宋体" w:hAnsi="宋体" w:eastAsia="宋体"/>
          <w:b/>
          <w:sz w:val="24"/>
          <w:szCs w:val="24"/>
        </w:rPr>
        <w:t>地产：</w:t>
      </w:r>
      <w:r>
        <w:rPr>
          <w:rFonts w:hint="eastAsia" w:ascii="宋体" w:hAnsi="宋体" w:eastAsia="宋体"/>
          <w:sz w:val="24"/>
          <w:szCs w:val="24"/>
        </w:rPr>
        <w:t>万科、碧桂园、美的置业、恒信地产等</w:t>
      </w:r>
    </w:p>
    <w:p w14:paraId="6EF566DE">
      <w:pPr>
        <w:spacing w:line="460" w:lineRule="exact"/>
        <w:rPr>
          <w:rFonts w:hint="eastAsia" w:ascii="宋体" w:hAnsi="宋体" w:eastAsia="宋体"/>
          <w:b/>
          <w:sz w:val="24"/>
          <w:szCs w:val="24"/>
        </w:rPr>
      </w:pPr>
    </w:p>
    <w:p w14:paraId="57784164">
      <w:pPr>
        <w:spacing w:line="460" w:lineRule="exact"/>
        <w:rPr>
          <w:rFonts w:hint="eastAsia" w:ascii="宋体" w:hAnsi="宋体" w:eastAsia="宋体"/>
          <w:b/>
          <w:sz w:val="24"/>
          <w:szCs w:val="24"/>
        </w:rPr>
      </w:pPr>
      <w:r>
        <w:rPr>
          <w:rFonts w:hint="eastAsia" w:ascii="宋体" w:hAnsi="宋体" w:eastAsia="宋体"/>
          <w:b/>
          <w:sz w:val="24"/>
          <w:szCs w:val="24"/>
        </w:rPr>
        <w:t>部分授课评价：</w:t>
      </w:r>
    </w:p>
    <w:p w14:paraId="3B718527">
      <w:pPr>
        <w:spacing w:line="460" w:lineRule="exact"/>
        <w:rPr>
          <w:rFonts w:hint="eastAsia" w:ascii="宋体" w:hAnsi="宋体" w:eastAsia="宋体"/>
          <w:sz w:val="24"/>
          <w:szCs w:val="24"/>
        </w:rPr>
      </w:pPr>
      <w:r>
        <w:rPr>
          <w:rFonts w:hint="eastAsia" w:ascii="宋体" w:hAnsi="宋体" w:eastAsia="宋体"/>
          <w:sz w:val="24"/>
          <w:szCs w:val="24"/>
        </w:rPr>
        <w:t>今天参加了黎老师的服务管理技能训练的课程，满满的干货，受益匪浅，并引发了我们对管理提升效益的深入思考。团队伙伴们都踊跃投入，课堂氛围活跃，大家都感觉收收获很大，培训中所学到的方法都可以用在我们的实际管理提升工作中。</w:t>
      </w:r>
    </w:p>
    <w:p w14:paraId="0D0DEB42">
      <w:pPr>
        <w:spacing w:line="460" w:lineRule="exact"/>
        <w:jc w:val="right"/>
        <w:rPr>
          <w:rFonts w:hint="eastAsia" w:ascii="宋体" w:hAnsi="宋体" w:eastAsia="宋体"/>
          <w:b/>
          <w:sz w:val="24"/>
          <w:szCs w:val="24"/>
        </w:rPr>
      </w:pPr>
      <w:r>
        <w:rPr>
          <w:rFonts w:hint="eastAsia" w:ascii="宋体" w:hAnsi="宋体" w:eastAsia="宋体"/>
          <w:b/>
          <w:sz w:val="24"/>
          <w:szCs w:val="24"/>
        </w:rPr>
        <w:t xml:space="preserve"> ——华为企业服务中心 </w:t>
      </w:r>
      <w:r>
        <w:rPr>
          <w:rFonts w:ascii="宋体" w:hAnsi="宋体" w:eastAsia="宋体"/>
          <w:b/>
          <w:sz w:val="24"/>
          <w:szCs w:val="24"/>
        </w:rPr>
        <w:t xml:space="preserve"> </w:t>
      </w:r>
      <w:r>
        <w:rPr>
          <w:rFonts w:hint="eastAsia" w:ascii="宋体" w:hAnsi="宋体" w:eastAsia="宋体"/>
          <w:b/>
          <w:sz w:val="24"/>
          <w:szCs w:val="24"/>
        </w:rPr>
        <w:t>李主管</w:t>
      </w:r>
    </w:p>
    <w:p w14:paraId="24455C84">
      <w:pPr>
        <w:spacing w:line="460" w:lineRule="exact"/>
        <w:rPr>
          <w:rFonts w:hint="eastAsia" w:ascii="宋体" w:hAnsi="宋体" w:eastAsia="宋体"/>
          <w:sz w:val="24"/>
          <w:szCs w:val="24"/>
        </w:rPr>
      </w:pPr>
      <w:r>
        <w:rPr>
          <w:rFonts w:hint="eastAsia" w:ascii="宋体" w:hAnsi="宋体" w:eastAsia="宋体"/>
          <w:sz w:val="24"/>
          <w:szCs w:val="24"/>
        </w:rPr>
        <w:t>今天安排了公司的第二批新员工参加黎老师的客户服务能力提升培训的课程，两批参训的学员们评价都很高。课程提供了大量可用于实际工作中的知识和方法，并在课堂了掌握了很多有用的技能。这个课程对于训练新员工特别有帮助，同时黎老师提供的跟踪服务，有效提升了我们学员的服务意识和声音形象，对于提升公司的服务竞争力非常有帮助。</w:t>
      </w:r>
    </w:p>
    <w:p w14:paraId="13FB027B">
      <w:pPr>
        <w:spacing w:line="460" w:lineRule="exact"/>
        <w:jc w:val="right"/>
        <w:rPr>
          <w:rFonts w:hint="eastAsia" w:ascii="宋体" w:hAnsi="宋体" w:eastAsia="宋体"/>
          <w:b/>
          <w:sz w:val="24"/>
          <w:szCs w:val="24"/>
        </w:rPr>
      </w:pPr>
      <w:r>
        <w:rPr>
          <w:rFonts w:hint="eastAsia" w:ascii="宋体" w:hAnsi="宋体" w:eastAsia="宋体"/>
          <w:b/>
          <w:sz w:val="24"/>
          <w:szCs w:val="24"/>
        </w:rPr>
        <w:t xml:space="preserve">——美保科技有限公司 </w:t>
      </w:r>
      <w:r>
        <w:rPr>
          <w:rFonts w:ascii="宋体" w:hAnsi="宋体" w:eastAsia="宋体"/>
          <w:b/>
          <w:sz w:val="24"/>
          <w:szCs w:val="24"/>
        </w:rPr>
        <w:t xml:space="preserve"> </w:t>
      </w:r>
      <w:r>
        <w:rPr>
          <w:rFonts w:hint="eastAsia" w:ascii="宋体" w:hAnsi="宋体" w:eastAsia="宋体"/>
          <w:b/>
          <w:sz w:val="24"/>
          <w:szCs w:val="24"/>
        </w:rPr>
        <w:t>黄经理</w:t>
      </w:r>
    </w:p>
    <w:p w14:paraId="1F9AE9F3">
      <w:pPr>
        <w:spacing w:line="460" w:lineRule="exact"/>
        <w:rPr>
          <w:rFonts w:hint="eastAsia" w:ascii="宋体" w:hAnsi="宋体" w:eastAsia="宋体"/>
          <w:sz w:val="24"/>
          <w:szCs w:val="24"/>
        </w:rPr>
      </w:pPr>
      <w:r>
        <w:rPr>
          <w:rFonts w:hint="eastAsia" w:ascii="宋体" w:hAnsi="宋体" w:eastAsia="宋体"/>
          <w:sz w:val="24"/>
          <w:szCs w:val="24"/>
        </w:rPr>
        <w:t>我们在全国服务经理的集中培训中，安排了黎老师的客户体验管理提升的课程，对于提升各区域服务经理的综合管理能力非常及时和有帮助。客户体验管理提升是个系统工程，课程提供的关于客户体验管理知识、工具和方法，以及分享的各个成功案例，都是各服务经理需要掌握的核心内容，对我们后续的服务管理提升非常有益。</w:t>
      </w:r>
    </w:p>
    <w:p w14:paraId="150DCAC6">
      <w:pPr>
        <w:spacing w:line="460" w:lineRule="exact"/>
        <w:jc w:val="right"/>
        <w:rPr>
          <w:rFonts w:hint="eastAsia" w:ascii="宋体" w:hAnsi="宋体" w:eastAsia="宋体"/>
          <w:b/>
          <w:sz w:val="24"/>
          <w:szCs w:val="24"/>
        </w:rPr>
      </w:pPr>
      <w:r>
        <w:rPr>
          <w:rFonts w:hint="eastAsia" w:ascii="宋体" w:hAnsi="宋体" w:eastAsia="宋体"/>
          <w:b/>
          <w:sz w:val="24"/>
          <w:szCs w:val="24"/>
        </w:rPr>
        <w:t xml:space="preserve">——卡特机器客服中心 </w:t>
      </w:r>
      <w:r>
        <w:rPr>
          <w:rFonts w:ascii="宋体" w:hAnsi="宋体" w:eastAsia="宋体"/>
          <w:b/>
          <w:sz w:val="24"/>
          <w:szCs w:val="24"/>
        </w:rPr>
        <w:t xml:space="preserve"> </w:t>
      </w:r>
      <w:r>
        <w:rPr>
          <w:rFonts w:hint="eastAsia" w:ascii="宋体" w:hAnsi="宋体" w:eastAsia="宋体"/>
          <w:b/>
          <w:sz w:val="24"/>
          <w:szCs w:val="24"/>
        </w:rPr>
        <w:t>王经理</w:t>
      </w:r>
    </w:p>
    <w:p w14:paraId="4D28C9F2">
      <w:pPr>
        <w:spacing w:line="460" w:lineRule="exact"/>
        <w:rPr>
          <w:rFonts w:hint="eastAsia" w:ascii="宋体" w:hAnsi="宋体" w:eastAsia="宋体"/>
          <w:sz w:val="24"/>
          <w:szCs w:val="24"/>
        </w:rPr>
      </w:pPr>
      <w:r>
        <w:rPr>
          <w:rFonts w:hint="eastAsia" w:ascii="宋体" w:hAnsi="宋体" w:eastAsia="宋体"/>
          <w:sz w:val="24"/>
          <w:szCs w:val="24"/>
        </w:rPr>
        <w:t>为有效提升客户体验，以及提高寿险的继续率等运营指标，我们安排了黎老师的服务之星成长训练课程。通过课程我们不仅学习到了提升客户体验的底层逻辑，并且掌握了很多工作中提升管理和个人绩效所必须的技能和方法。同时，通过黎老师的声音形象训练跟踪服务，本次培训对我们的服务之星成长训练项目提供了非常大的帮助。</w:t>
      </w:r>
    </w:p>
    <w:p w14:paraId="30D835B6">
      <w:pPr>
        <w:spacing w:line="460" w:lineRule="exact"/>
        <w:jc w:val="right"/>
        <w:rPr>
          <w:rFonts w:hint="eastAsia" w:ascii="宋体" w:hAnsi="宋体" w:eastAsia="宋体"/>
          <w:b/>
          <w:sz w:val="24"/>
          <w:szCs w:val="24"/>
        </w:rPr>
      </w:pPr>
      <w:r>
        <w:rPr>
          <w:rFonts w:hint="eastAsia" w:ascii="宋体" w:hAnsi="宋体" w:eastAsia="宋体"/>
          <w:b/>
          <w:sz w:val="24"/>
          <w:szCs w:val="24"/>
        </w:rPr>
        <w:t xml:space="preserve">——招商信诺客服中心 </w:t>
      </w:r>
      <w:r>
        <w:rPr>
          <w:rFonts w:ascii="宋体" w:hAnsi="宋体" w:eastAsia="宋体"/>
          <w:b/>
          <w:sz w:val="24"/>
          <w:szCs w:val="24"/>
        </w:rPr>
        <w:t xml:space="preserve"> </w:t>
      </w:r>
      <w:r>
        <w:rPr>
          <w:rFonts w:hint="eastAsia" w:ascii="宋体" w:hAnsi="宋体" w:eastAsia="宋体"/>
          <w:b/>
          <w:sz w:val="24"/>
          <w:szCs w:val="24"/>
        </w:rPr>
        <w:t>林主管</w:t>
      </w:r>
    </w:p>
    <w:p w14:paraId="58C7B0A9">
      <w:pPr>
        <w:spacing w:line="460" w:lineRule="exact"/>
        <w:jc w:val="right"/>
        <w:rPr>
          <w:rFonts w:hint="eastAsia" w:ascii="宋体" w:hAnsi="宋体" w:eastAsia="宋体"/>
          <w:b/>
          <w:sz w:val="24"/>
          <w:szCs w:val="24"/>
        </w:rPr>
      </w:pPr>
    </w:p>
    <w:p w14:paraId="7FD12E77">
      <w:pPr>
        <w:spacing w:line="460" w:lineRule="exact"/>
        <w:jc w:val="right"/>
        <w:rPr>
          <w:rFonts w:hint="eastAsia" w:ascii="宋体" w:hAnsi="宋体" w:eastAsia="宋体"/>
          <w:b/>
          <w:sz w:val="24"/>
          <w:szCs w:val="24"/>
        </w:rPr>
      </w:pPr>
    </w:p>
    <w:p w14:paraId="16F07ABA">
      <w:pPr>
        <w:spacing w:line="480" w:lineRule="exact"/>
        <w:rPr>
          <w:rFonts w:hint="eastAsia" w:ascii="宋体" w:hAnsi="宋体" w:eastAsia="宋体"/>
          <w:b/>
          <w:sz w:val="24"/>
          <w:szCs w:val="24"/>
        </w:rPr>
      </w:pPr>
      <w:r>
        <w:rPr>
          <w:rFonts w:hint="eastAsia" w:ascii="宋体" w:hAnsi="宋体" w:eastAsia="宋体"/>
          <w:b/>
          <w:sz w:val="24"/>
          <w:szCs w:val="24"/>
        </w:rPr>
        <w:t>部分授课照片：</w:t>
      </w:r>
    </w:p>
    <w:tbl>
      <w:tblPr>
        <w:tblStyle w:val="11"/>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814"/>
        <w:gridCol w:w="4957"/>
      </w:tblGrid>
      <w:tr w14:paraId="76D1CF8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4814" w:type="dxa"/>
          </w:tcPr>
          <w:p w14:paraId="22A0EFD6">
            <w:pPr>
              <w:jc w:val="center"/>
              <w:rPr>
                <w:rFonts w:hint="eastAsia" w:ascii="宋体" w:hAnsi="宋体" w:eastAsia="宋体"/>
                <w:b/>
                <w:sz w:val="24"/>
                <w:szCs w:val="24"/>
              </w:rPr>
            </w:pPr>
            <w:r>
              <w:rPr>
                <w:rFonts w:ascii="宋体" w:hAnsi="宋体" w:eastAsia="宋体"/>
                <w:sz w:val="24"/>
                <w:szCs w:val="24"/>
              </w:rPr>
              <w:drawing>
                <wp:inline distT="0" distB="0" distL="0" distR="0">
                  <wp:extent cx="2804795" cy="2019300"/>
                  <wp:effectExtent l="0" t="0" r="0" b="0"/>
                  <wp:docPr id="3" name="图片 9"/>
                  <wp:cNvGraphicFramePr/>
                  <a:graphic xmlns:a="http://schemas.openxmlformats.org/drawingml/2006/main">
                    <a:graphicData uri="http://schemas.openxmlformats.org/drawingml/2006/picture">
                      <pic:pic xmlns:pic="http://schemas.openxmlformats.org/drawingml/2006/picture">
                        <pic:nvPicPr>
                          <pic:cNvPr id="3" name="图片 9"/>
                          <pic:cNvPicPr/>
                        </pic:nvPicPr>
                        <pic:blipFill>
                          <a:blip r:embed="rId5">
                            <a:extLst>
                              <a:ext uri="{28A0092B-C50C-407E-A947-70E740481C1C}">
                                <a14:useLocalDpi xmlns:a14="http://schemas.microsoft.com/office/drawing/2010/main" val="0"/>
                              </a:ext>
                            </a:extLst>
                          </a:blip>
                          <a:stretch>
                            <a:fillRect/>
                          </a:stretch>
                        </pic:blipFill>
                        <pic:spPr>
                          <a:xfrm>
                            <a:off x="0" y="0"/>
                            <a:ext cx="2805044" cy="2019300"/>
                          </a:xfrm>
                          <a:prstGeom prst="rect">
                            <a:avLst/>
                          </a:prstGeom>
                        </pic:spPr>
                      </pic:pic>
                    </a:graphicData>
                  </a:graphic>
                </wp:inline>
              </w:drawing>
            </w:r>
          </w:p>
        </w:tc>
        <w:tc>
          <w:tcPr>
            <w:tcW w:w="4957" w:type="dxa"/>
          </w:tcPr>
          <w:p w14:paraId="131DBC69">
            <w:pPr>
              <w:jc w:val="center"/>
              <w:rPr>
                <w:rFonts w:hint="eastAsia" w:ascii="宋体" w:hAnsi="宋体" w:eastAsia="宋体"/>
                <w:b/>
                <w:sz w:val="24"/>
                <w:szCs w:val="24"/>
              </w:rPr>
            </w:pPr>
            <w:r>
              <w:rPr>
                <w:rFonts w:ascii="宋体" w:hAnsi="宋体" w:eastAsia="宋体"/>
                <w:b/>
                <w:sz w:val="24"/>
                <w:szCs w:val="24"/>
              </w:rPr>
              <w:drawing>
                <wp:inline distT="0" distB="0" distL="0" distR="0">
                  <wp:extent cx="2905760" cy="2002790"/>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4114" cy="2008658"/>
                          </a:xfrm>
                          <a:prstGeom prst="rect">
                            <a:avLst/>
                          </a:prstGeom>
                        </pic:spPr>
                      </pic:pic>
                    </a:graphicData>
                  </a:graphic>
                </wp:inline>
              </w:drawing>
            </w:r>
          </w:p>
        </w:tc>
      </w:tr>
      <w:tr w14:paraId="02A2F05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6A143208">
            <w:pPr>
              <w:spacing w:line="360" w:lineRule="exact"/>
              <w:jc w:val="center"/>
              <w:rPr>
                <w:rFonts w:hint="eastAsia" w:ascii="宋体" w:hAnsi="宋体" w:eastAsia="宋体"/>
                <w:szCs w:val="24"/>
              </w:rPr>
            </w:pPr>
            <w:r>
              <w:rPr>
                <w:rFonts w:hint="eastAsia" w:ascii="宋体" w:hAnsi="宋体" w:eastAsia="宋体"/>
                <w:szCs w:val="24"/>
              </w:rPr>
              <w:t>华为企业服务中心</w:t>
            </w:r>
          </w:p>
          <w:p w14:paraId="23D046A2">
            <w:pPr>
              <w:spacing w:line="360" w:lineRule="exact"/>
              <w:jc w:val="center"/>
              <w:rPr>
                <w:rFonts w:hint="eastAsia" w:ascii="宋体" w:hAnsi="宋体" w:eastAsia="宋体"/>
                <w:szCs w:val="24"/>
              </w:rPr>
            </w:pPr>
            <w:r>
              <w:rPr>
                <w:rFonts w:hint="eastAsia" w:ascii="宋体" w:hAnsi="宋体" w:eastAsia="宋体"/>
                <w:szCs w:val="24"/>
              </w:rPr>
              <w:t>《服务管理能力提升培训》</w:t>
            </w:r>
          </w:p>
        </w:tc>
        <w:tc>
          <w:tcPr>
            <w:tcW w:w="4957" w:type="dxa"/>
          </w:tcPr>
          <w:p w14:paraId="083273A5">
            <w:pPr>
              <w:spacing w:line="360" w:lineRule="exact"/>
              <w:ind w:firstLine="210" w:firstLineChars="100"/>
              <w:jc w:val="center"/>
              <w:rPr>
                <w:rFonts w:hint="eastAsia" w:ascii="宋体" w:hAnsi="宋体" w:eastAsia="宋体"/>
                <w:szCs w:val="24"/>
              </w:rPr>
            </w:pPr>
            <w:r>
              <w:rPr>
                <w:rFonts w:hint="eastAsia" w:ascii="宋体" w:hAnsi="宋体" w:eastAsia="宋体"/>
                <w:szCs w:val="24"/>
              </w:rPr>
              <w:t>中国人保</w:t>
            </w:r>
          </w:p>
          <w:p w14:paraId="128B3CAA">
            <w:pPr>
              <w:spacing w:line="360" w:lineRule="exact"/>
              <w:jc w:val="center"/>
              <w:rPr>
                <w:rFonts w:hint="eastAsia" w:ascii="宋体" w:hAnsi="宋体" w:eastAsia="宋体"/>
                <w:szCs w:val="24"/>
              </w:rPr>
            </w:pPr>
            <w:r>
              <w:rPr>
                <w:rFonts w:hint="eastAsia" w:ascii="宋体" w:hAnsi="宋体" w:eastAsia="宋体"/>
                <w:szCs w:val="24"/>
              </w:rPr>
              <w:t>《客户体验与服务管理能力提升培训》</w:t>
            </w:r>
          </w:p>
        </w:tc>
      </w:tr>
      <w:tr w14:paraId="6A0DC8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3FEA33DC">
            <w:pPr>
              <w:jc w:val="center"/>
              <w:rPr>
                <w:rFonts w:hint="eastAsia" w:ascii="宋体" w:hAnsi="宋体" w:eastAsia="宋体"/>
                <w:b/>
                <w:sz w:val="24"/>
                <w:szCs w:val="24"/>
              </w:rPr>
            </w:pPr>
            <w:r>
              <w:rPr>
                <w:rFonts w:ascii="宋体" w:hAnsi="宋体" w:eastAsia="宋体"/>
              </w:rPr>
              <w:drawing>
                <wp:inline distT="0" distB="0" distL="0" distR="0">
                  <wp:extent cx="2760980" cy="2019300"/>
                  <wp:effectExtent l="0" t="0" r="1270" b="0"/>
                  <wp:docPr id="5" name="图片 10"/>
                  <wp:cNvGraphicFramePr/>
                  <a:graphic xmlns:a="http://schemas.openxmlformats.org/drawingml/2006/main">
                    <a:graphicData uri="http://schemas.openxmlformats.org/drawingml/2006/picture">
                      <pic:pic xmlns:pic="http://schemas.openxmlformats.org/drawingml/2006/picture">
                        <pic:nvPicPr>
                          <pic:cNvPr id="5" name="图片 10"/>
                          <pic:cNvPicPr/>
                        </pic:nvPicPr>
                        <pic:blipFill>
                          <a:blip r:embed="rId7">
                            <a:extLst>
                              <a:ext uri="{28A0092B-C50C-407E-A947-70E740481C1C}">
                                <a14:useLocalDpi xmlns:a14="http://schemas.microsoft.com/office/drawing/2010/main" val="0"/>
                              </a:ext>
                            </a:extLst>
                          </a:blip>
                          <a:stretch>
                            <a:fillRect/>
                          </a:stretch>
                        </pic:blipFill>
                        <pic:spPr>
                          <a:xfrm>
                            <a:off x="0" y="0"/>
                            <a:ext cx="2761200" cy="2019600"/>
                          </a:xfrm>
                          <a:prstGeom prst="rect">
                            <a:avLst/>
                          </a:prstGeom>
                        </pic:spPr>
                      </pic:pic>
                    </a:graphicData>
                  </a:graphic>
                </wp:inline>
              </w:drawing>
            </w:r>
          </w:p>
        </w:tc>
        <w:tc>
          <w:tcPr>
            <w:tcW w:w="4957" w:type="dxa"/>
          </w:tcPr>
          <w:p w14:paraId="16D45000">
            <w:pPr>
              <w:jc w:val="center"/>
              <w:rPr>
                <w:rFonts w:hint="eastAsia" w:ascii="宋体" w:hAnsi="宋体" w:eastAsia="宋体"/>
                <w:b/>
                <w:sz w:val="24"/>
                <w:szCs w:val="24"/>
              </w:rPr>
            </w:pPr>
            <w:r>
              <w:rPr>
                <w:rFonts w:ascii="宋体" w:hAnsi="宋体" w:eastAsia="宋体"/>
                <w:b/>
                <w:sz w:val="24"/>
                <w:szCs w:val="24"/>
              </w:rPr>
              <w:drawing>
                <wp:inline distT="0" distB="0" distL="0" distR="0">
                  <wp:extent cx="2770505" cy="1972945"/>
                  <wp:effectExtent l="0" t="0" r="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3535" cy="1989888"/>
                          </a:xfrm>
                          <a:prstGeom prst="rect">
                            <a:avLst/>
                          </a:prstGeom>
                        </pic:spPr>
                      </pic:pic>
                    </a:graphicData>
                  </a:graphic>
                </wp:inline>
              </w:drawing>
            </w:r>
          </w:p>
        </w:tc>
      </w:tr>
      <w:tr w14:paraId="02238D8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2DD74812">
            <w:pPr>
              <w:spacing w:line="360" w:lineRule="exact"/>
              <w:jc w:val="center"/>
              <w:rPr>
                <w:rFonts w:hint="eastAsia" w:ascii="宋体" w:hAnsi="宋体" w:eastAsia="宋体"/>
                <w:szCs w:val="24"/>
              </w:rPr>
            </w:pPr>
            <w:r>
              <w:rPr>
                <w:rFonts w:hint="eastAsia" w:ascii="宋体" w:hAnsi="宋体" w:eastAsia="宋体"/>
                <w:szCs w:val="24"/>
              </w:rPr>
              <w:t>美的服务网点（系列）</w:t>
            </w:r>
          </w:p>
          <w:p w14:paraId="36F4A41F">
            <w:pPr>
              <w:spacing w:line="360" w:lineRule="exact"/>
              <w:jc w:val="center"/>
              <w:rPr>
                <w:rFonts w:hint="eastAsia" w:ascii="宋体" w:hAnsi="宋体" w:eastAsia="宋体"/>
                <w:szCs w:val="24"/>
              </w:rPr>
            </w:pPr>
            <w:r>
              <w:rPr>
                <w:rFonts w:hint="eastAsia" w:ascii="宋体" w:hAnsi="宋体" w:eastAsia="宋体"/>
                <w:szCs w:val="24"/>
              </w:rPr>
              <w:t>《客户体验管理提升培训》</w:t>
            </w:r>
          </w:p>
        </w:tc>
        <w:tc>
          <w:tcPr>
            <w:tcW w:w="4957" w:type="dxa"/>
          </w:tcPr>
          <w:p w14:paraId="6248FAF9">
            <w:pPr>
              <w:spacing w:line="360" w:lineRule="exact"/>
              <w:jc w:val="center"/>
              <w:rPr>
                <w:rFonts w:hint="eastAsia" w:ascii="宋体" w:hAnsi="宋体" w:eastAsia="宋体"/>
                <w:szCs w:val="24"/>
              </w:rPr>
            </w:pPr>
            <w:r>
              <w:rPr>
                <w:rFonts w:ascii="宋体" w:hAnsi="宋体" w:eastAsia="宋体"/>
                <w:szCs w:val="24"/>
              </w:rPr>
              <w:t>中国移动</w:t>
            </w:r>
          </w:p>
          <w:p w14:paraId="24D107C3">
            <w:pPr>
              <w:spacing w:line="360" w:lineRule="exact"/>
              <w:jc w:val="center"/>
              <w:rPr>
                <w:rFonts w:hint="eastAsia" w:ascii="宋体" w:hAnsi="宋体" w:eastAsia="宋体"/>
                <w:szCs w:val="24"/>
              </w:rPr>
            </w:pPr>
            <w:r>
              <w:rPr>
                <w:rFonts w:hint="eastAsia" w:ascii="宋体" w:hAnsi="宋体" w:eastAsia="宋体"/>
                <w:szCs w:val="24"/>
              </w:rPr>
              <w:t>《营业厅服务满意度提升培训》</w:t>
            </w:r>
          </w:p>
        </w:tc>
      </w:tr>
      <w:tr w14:paraId="0A15AB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28F809D2">
            <w:pPr>
              <w:jc w:val="center"/>
              <w:rPr>
                <w:rFonts w:hint="eastAsia" w:ascii="宋体" w:hAnsi="宋体" w:eastAsia="宋体"/>
                <w:b/>
                <w:sz w:val="24"/>
                <w:szCs w:val="24"/>
              </w:rPr>
            </w:pPr>
            <w:r>
              <w:rPr>
                <w:rFonts w:hint="eastAsia" w:ascii="宋体" w:hAnsi="宋体" w:eastAsia="宋体"/>
                <w:b/>
                <w:sz w:val="24"/>
                <w:szCs w:val="24"/>
              </w:rPr>
              <w:drawing>
                <wp:inline distT="0" distB="0" distL="0" distR="0">
                  <wp:extent cx="2753360" cy="1684020"/>
                  <wp:effectExtent l="0" t="0" r="8890" b="0"/>
                  <wp:docPr id="1338616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1613"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2314" cy="1702053"/>
                          </a:xfrm>
                          <a:prstGeom prst="rect">
                            <a:avLst/>
                          </a:prstGeom>
                        </pic:spPr>
                      </pic:pic>
                    </a:graphicData>
                  </a:graphic>
                </wp:inline>
              </w:drawing>
            </w:r>
          </w:p>
        </w:tc>
        <w:tc>
          <w:tcPr>
            <w:tcW w:w="4957" w:type="dxa"/>
          </w:tcPr>
          <w:p w14:paraId="4E9D781C">
            <w:pPr>
              <w:jc w:val="center"/>
              <w:rPr>
                <w:rFonts w:hint="eastAsia" w:ascii="宋体" w:hAnsi="宋体" w:eastAsia="宋体"/>
                <w:b/>
                <w:sz w:val="24"/>
                <w:szCs w:val="24"/>
              </w:rPr>
            </w:pPr>
            <w:r>
              <w:rPr>
                <w:rFonts w:ascii="宋体" w:hAnsi="宋体" w:eastAsia="宋体"/>
                <w:b/>
                <w:sz w:val="24"/>
                <w:szCs w:val="24"/>
              </w:rPr>
              <w:drawing>
                <wp:inline distT="0" distB="0" distL="0" distR="0">
                  <wp:extent cx="2861945" cy="1669415"/>
                  <wp:effectExtent l="0" t="0" r="0" b="6985"/>
                  <wp:docPr id="13481484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48481"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87520" cy="1684025"/>
                          </a:xfrm>
                          <a:prstGeom prst="rect">
                            <a:avLst/>
                          </a:prstGeom>
                          <a:noFill/>
                          <a:ln>
                            <a:noFill/>
                          </a:ln>
                        </pic:spPr>
                      </pic:pic>
                    </a:graphicData>
                  </a:graphic>
                </wp:inline>
              </w:drawing>
            </w:r>
          </w:p>
        </w:tc>
      </w:tr>
      <w:tr w14:paraId="698097C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7C55CC58">
            <w:pPr>
              <w:spacing w:line="360" w:lineRule="exact"/>
              <w:jc w:val="center"/>
              <w:rPr>
                <w:rFonts w:hint="eastAsia" w:ascii="宋体" w:hAnsi="宋体" w:eastAsia="宋体"/>
                <w:szCs w:val="24"/>
              </w:rPr>
            </w:pPr>
            <w:r>
              <w:rPr>
                <w:rFonts w:hint="eastAsia" w:ascii="宋体" w:hAnsi="宋体" w:eastAsia="宋体"/>
                <w:szCs w:val="24"/>
              </w:rPr>
              <w:t>中国平安</w:t>
            </w:r>
          </w:p>
          <w:p w14:paraId="028D3FBD">
            <w:pPr>
              <w:spacing w:line="360" w:lineRule="exact"/>
              <w:jc w:val="center"/>
              <w:rPr>
                <w:rFonts w:hint="eastAsia" w:ascii="宋体" w:hAnsi="宋体" w:eastAsia="宋体"/>
                <w:szCs w:val="24"/>
              </w:rPr>
            </w:pPr>
            <w:r>
              <w:rPr>
                <w:rFonts w:hint="eastAsia" w:ascii="宋体" w:hAnsi="宋体" w:eastAsia="宋体"/>
                <w:szCs w:val="24"/>
              </w:rPr>
              <w:t>《投诉处理技巧及客户体验管理提升》</w:t>
            </w:r>
          </w:p>
        </w:tc>
        <w:tc>
          <w:tcPr>
            <w:tcW w:w="4957" w:type="dxa"/>
          </w:tcPr>
          <w:p w14:paraId="7FD2DB32">
            <w:pPr>
              <w:spacing w:line="360" w:lineRule="exact"/>
              <w:jc w:val="center"/>
              <w:rPr>
                <w:rFonts w:hint="eastAsia" w:ascii="宋体" w:hAnsi="宋体" w:eastAsia="宋体"/>
                <w:szCs w:val="24"/>
              </w:rPr>
            </w:pPr>
            <w:r>
              <w:rPr>
                <w:rFonts w:hint="eastAsia" w:ascii="宋体" w:hAnsi="宋体" w:eastAsia="宋体"/>
                <w:szCs w:val="24"/>
              </w:rPr>
              <w:t>中国人寿</w:t>
            </w:r>
          </w:p>
          <w:p w14:paraId="57300D71">
            <w:pPr>
              <w:spacing w:line="360" w:lineRule="exact"/>
              <w:jc w:val="center"/>
              <w:rPr>
                <w:rFonts w:hint="eastAsia" w:ascii="宋体" w:hAnsi="宋体" w:eastAsia="宋体"/>
                <w:szCs w:val="24"/>
              </w:rPr>
            </w:pPr>
            <w:r>
              <w:rPr>
                <w:rFonts w:hint="eastAsia" w:ascii="宋体" w:hAnsi="宋体" w:eastAsia="宋体"/>
                <w:szCs w:val="24"/>
              </w:rPr>
              <w:t>《投诉处理技巧及客户体验管理提升培训》</w:t>
            </w:r>
          </w:p>
        </w:tc>
      </w:tr>
      <w:tr w14:paraId="4D21604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054B33BE">
            <w:pPr>
              <w:jc w:val="center"/>
              <w:rPr>
                <w:rFonts w:hint="eastAsia" w:ascii="宋体" w:hAnsi="宋体" w:eastAsia="宋体"/>
                <w:b/>
                <w:sz w:val="24"/>
                <w:szCs w:val="24"/>
              </w:rPr>
            </w:pPr>
            <w:r>
              <w:rPr>
                <w:rFonts w:hint="eastAsia" w:ascii="宋体" w:hAnsi="宋体" w:eastAsia="宋体"/>
                <w:b/>
                <w:sz w:val="24"/>
                <w:szCs w:val="24"/>
              </w:rPr>
              <w:drawing>
                <wp:inline distT="0" distB="0" distL="0" distR="0">
                  <wp:extent cx="2769235" cy="16421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2872" cy="1662560"/>
                          </a:xfrm>
                          <a:prstGeom prst="rect">
                            <a:avLst/>
                          </a:prstGeom>
                        </pic:spPr>
                      </pic:pic>
                    </a:graphicData>
                  </a:graphic>
                </wp:inline>
              </w:drawing>
            </w:r>
          </w:p>
        </w:tc>
        <w:tc>
          <w:tcPr>
            <w:tcW w:w="4957" w:type="dxa"/>
          </w:tcPr>
          <w:p w14:paraId="310CA4F7">
            <w:pPr>
              <w:jc w:val="center"/>
              <w:rPr>
                <w:rFonts w:hint="eastAsia" w:ascii="宋体" w:hAnsi="宋体" w:eastAsia="宋体"/>
                <w:b/>
                <w:sz w:val="24"/>
                <w:szCs w:val="24"/>
              </w:rPr>
            </w:pPr>
            <w:r>
              <w:rPr>
                <w:rFonts w:ascii="宋体" w:hAnsi="宋体" w:eastAsia="宋体"/>
                <w:szCs w:val="24"/>
              </w:rPr>
              <w:drawing>
                <wp:inline distT="0" distB="0" distL="0" distR="0">
                  <wp:extent cx="2844165" cy="1667510"/>
                  <wp:effectExtent l="0" t="0" r="0" b="8890"/>
                  <wp:docPr id="3753330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333029"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83979" cy="1691095"/>
                          </a:xfrm>
                          <a:prstGeom prst="rect">
                            <a:avLst/>
                          </a:prstGeom>
                          <a:noFill/>
                          <a:ln>
                            <a:noFill/>
                          </a:ln>
                        </pic:spPr>
                      </pic:pic>
                    </a:graphicData>
                  </a:graphic>
                </wp:inline>
              </w:drawing>
            </w:r>
          </w:p>
        </w:tc>
      </w:tr>
      <w:tr w14:paraId="43AEF1C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1476BD97">
            <w:pPr>
              <w:spacing w:line="360" w:lineRule="exact"/>
              <w:jc w:val="center"/>
              <w:rPr>
                <w:rFonts w:hint="eastAsia" w:ascii="宋体" w:hAnsi="宋体" w:eastAsia="宋体"/>
                <w:szCs w:val="24"/>
              </w:rPr>
            </w:pPr>
            <w:r>
              <w:rPr>
                <w:rFonts w:hint="eastAsia" w:ascii="宋体" w:hAnsi="宋体" w:eastAsia="宋体"/>
                <w:szCs w:val="24"/>
              </w:rPr>
              <w:t>中国石油</w:t>
            </w:r>
          </w:p>
          <w:p w14:paraId="2A53F5C4">
            <w:pPr>
              <w:spacing w:line="360" w:lineRule="exact"/>
              <w:jc w:val="center"/>
              <w:rPr>
                <w:rFonts w:hint="eastAsia" w:ascii="宋体" w:hAnsi="宋体" w:eastAsia="宋体"/>
                <w:szCs w:val="24"/>
              </w:rPr>
            </w:pPr>
            <w:r>
              <w:rPr>
                <w:rFonts w:hint="eastAsia" w:ascii="宋体" w:hAnsi="宋体" w:eastAsia="宋体"/>
                <w:szCs w:val="24"/>
              </w:rPr>
              <w:t>《服务素养与服务管理能力提升培训》</w:t>
            </w:r>
          </w:p>
        </w:tc>
        <w:tc>
          <w:tcPr>
            <w:tcW w:w="4957" w:type="dxa"/>
          </w:tcPr>
          <w:p w14:paraId="7208249C">
            <w:pPr>
              <w:spacing w:line="360" w:lineRule="exact"/>
              <w:jc w:val="center"/>
              <w:rPr>
                <w:rFonts w:hint="eastAsia" w:ascii="宋体" w:hAnsi="宋体" w:eastAsia="宋体"/>
                <w:szCs w:val="24"/>
              </w:rPr>
            </w:pPr>
            <w:r>
              <w:rPr>
                <w:rFonts w:hint="eastAsia" w:ascii="宋体" w:hAnsi="宋体" w:eastAsia="宋体"/>
                <w:szCs w:val="24"/>
              </w:rPr>
              <w:t>建设银行</w:t>
            </w:r>
          </w:p>
          <w:p w14:paraId="3D716EA8">
            <w:pPr>
              <w:spacing w:line="360" w:lineRule="exact"/>
              <w:jc w:val="center"/>
              <w:rPr>
                <w:rFonts w:hint="eastAsia" w:ascii="宋体" w:hAnsi="宋体" w:eastAsia="宋体"/>
                <w:szCs w:val="24"/>
              </w:rPr>
            </w:pPr>
            <w:r>
              <w:rPr>
                <w:rFonts w:hint="eastAsia" w:ascii="宋体" w:hAnsi="宋体" w:eastAsia="宋体"/>
                <w:szCs w:val="24"/>
              </w:rPr>
              <w:t>《远程智能银行中心客服人员综合能力提升》</w:t>
            </w:r>
          </w:p>
        </w:tc>
      </w:tr>
      <w:tr w14:paraId="55D505F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297E5BD3">
            <w:pPr>
              <w:jc w:val="center"/>
              <w:rPr>
                <w:rFonts w:hint="eastAsia" w:ascii="宋体" w:hAnsi="宋体" w:eastAsia="宋体"/>
                <w:b/>
                <w:sz w:val="24"/>
                <w:szCs w:val="24"/>
              </w:rPr>
            </w:pPr>
            <w:r>
              <w:rPr>
                <w:rFonts w:ascii="宋体" w:hAnsi="宋体" w:eastAsia="宋体"/>
                <w:b/>
                <w:sz w:val="24"/>
                <w:szCs w:val="24"/>
              </w:rPr>
              <w:drawing>
                <wp:inline distT="0" distB="0" distL="0" distR="0">
                  <wp:extent cx="2787650" cy="164846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00641" cy="1656776"/>
                          </a:xfrm>
                          <a:prstGeom prst="rect">
                            <a:avLst/>
                          </a:prstGeom>
                        </pic:spPr>
                      </pic:pic>
                    </a:graphicData>
                  </a:graphic>
                </wp:inline>
              </w:drawing>
            </w:r>
          </w:p>
        </w:tc>
        <w:tc>
          <w:tcPr>
            <w:tcW w:w="4957" w:type="dxa"/>
          </w:tcPr>
          <w:p w14:paraId="6F958325">
            <w:pPr>
              <w:jc w:val="center"/>
              <w:rPr>
                <w:rFonts w:hint="eastAsia" w:ascii="宋体" w:hAnsi="宋体" w:eastAsia="宋体"/>
                <w:b/>
                <w:sz w:val="24"/>
                <w:szCs w:val="24"/>
              </w:rPr>
            </w:pPr>
            <w:r>
              <w:rPr>
                <w:rFonts w:hint="eastAsia" w:ascii="宋体" w:hAnsi="宋体" w:eastAsia="宋体"/>
                <w:b/>
                <w:sz w:val="24"/>
                <w:szCs w:val="24"/>
              </w:rPr>
              <w:drawing>
                <wp:inline distT="0" distB="0" distL="0" distR="0">
                  <wp:extent cx="2682240" cy="1651000"/>
                  <wp:effectExtent l="0" t="0" r="3810" b="6350"/>
                  <wp:docPr id="8166857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85767" name="图片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8693" cy="1679593"/>
                          </a:xfrm>
                          <a:prstGeom prst="rect">
                            <a:avLst/>
                          </a:prstGeom>
                        </pic:spPr>
                      </pic:pic>
                    </a:graphicData>
                  </a:graphic>
                </wp:inline>
              </w:drawing>
            </w:r>
          </w:p>
        </w:tc>
      </w:tr>
      <w:tr w14:paraId="79461A9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814" w:type="dxa"/>
          </w:tcPr>
          <w:p w14:paraId="6851F725">
            <w:pPr>
              <w:spacing w:line="360" w:lineRule="exact"/>
              <w:jc w:val="center"/>
              <w:rPr>
                <w:rFonts w:hint="eastAsia" w:ascii="宋体" w:hAnsi="宋体" w:eastAsia="宋体"/>
                <w:szCs w:val="24"/>
              </w:rPr>
            </w:pPr>
            <w:r>
              <w:rPr>
                <w:rFonts w:hint="eastAsia" w:ascii="宋体" w:hAnsi="宋体" w:eastAsia="宋体"/>
                <w:szCs w:val="24"/>
              </w:rPr>
              <w:t>中国太保</w:t>
            </w:r>
          </w:p>
          <w:p w14:paraId="2B83254D">
            <w:pPr>
              <w:spacing w:line="360" w:lineRule="exact"/>
              <w:jc w:val="center"/>
              <w:rPr>
                <w:rFonts w:hint="eastAsia" w:ascii="宋体" w:hAnsi="宋体" w:eastAsia="宋体"/>
                <w:szCs w:val="24"/>
              </w:rPr>
            </w:pPr>
            <w:r>
              <w:rPr>
                <w:rFonts w:hint="eastAsia" w:ascii="宋体" w:hAnsi="宋体" w:eastAsia="宋体"/>
                <w:szCs w:val="24"/>
              </w:rPr>
              <w:t>《客户体验管理提升培训》</w:t>
            </w:r>
          </w:p>
        </w:tc>
        <w:tc>
          <w:tcPr>
            <w:tcW w:w="4957" w:type="dxa"/>
          </w:tcPr>
          <w:p w14:paraId="613AD329">
            <w:pPr>
              <w:spacing w:line="360" w:lineRule="exact"/>
              <w:jc w:val="center"/>
              <w:rPr>
                <w:rFonts w:hint="eastAsia" w:ascii="宋体" w:hAnsi="宋体" w:eastAsia="宋体"/>
                <w:szCs w:val="24"/>
              </w:rPr>
            </w:pPr>
            <w:r>
              <w:rPr>
                <w:rFonts w:hint="eastAsia" w:ascii="宋体" w:hAnsi="宋体" w:eastAsia="宋体"/>
                <w:szCs w:val="24"/>
              </w:rPr>
              <w:t>西部机场集团</w:t>
            </w:r>
          </w:p>
          <w:p w14:paraId="28C3C415">
            <w:pPr>
              <w:spacing w:line="360" w:lineRule="exact"/>
              <w:jc w:val="center"/>
              <w:rPr>
                <w:rFonts w:hint="eastAsia" w:ascii="宋体" w:hAnsi="宋体" w:eastAsia="宋体"/>
                <w:szCs w:val="24"/>
              </w:rPr>
            </w:pPr>
            <w:r>
              <w:rPr>
                <w:rFonts w:hint="eastAsia" w:ascii="宋体" w:hAnsi="宋体" w:eastAsia="宋体"/>
                <w:szCs w:val="24"/>
              </w:rPr>
              <w:t>《服务管理能力提升培训》</w:t>
            </w:r>
          </w:p>
        </w:tc>
      </w:tr>
      <w:tr w14:paraId="51B7B95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540" w:hRule="atLeast"/>
        </w:trPr>
        <w:tc>
          <w:tcPr>
            <w:tcW w:w="4814" w:type="dxa"/>
          </w:tcPr>
          <w:p w14:paraId="1176FF34">
            <w:pPr>
              <w:jc w:val="center"/>
              <w:rPr>
                <w:rFonts w:hint="eastAsia" w:ascii="宋体" w:hAnsi="宋体" w:eastAsia="宋体"/>
                <w:b/>
                <w:sz w:val="24"/>
                <w:szCs w:val="24"/>
              </w:rPr>
            </w:pPr>
            <w:r>
              <w:rPr>
                <w:rFonts w:hint="eastAsia" w:ascii="宋体" w:hAnsi="宋体" w:eastAsia="宋体"/>
                <w:b/>
                <w:sz w:val="24"/>
                <w:szCs w:val="24"/>
              </w:rPr>
              <w:drawing>
                <wp:inline distT="0" distB="0" distL="0" distR="0">
                  <wp:extent cx="2811145" cy="1594485"/>
                  <wp:effectExtent l="0" t="0" r="8255" b="5715"/>
                  <wp:docPr id="2235494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49481" name="图片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9336" cy="1622225"/>
                          </a:xfrm>
                          <a:prstGeom prst="rect">
                            <a:avLst/>
                          </a:prstGeom>
                        </pic:spPr>
                      </pic:pic>
                    </a:graphicData>
                  </a:graphic>
                </wp:inline>
              </w:drawing>
            </w:r>
          </w:p>
        </w:tc>
        <w:tc>
          <w:tcPr>
            <w:tcW w:w="4957" w:type="dxa"/>
          </w:tcPr>
          <w:p w14:paraId="1D293A8B">
            <w:pPr>
              <w:jc w:val="center"/>
              <w:rPr>
                <w:rFonts w:hint="eastAsia" w:ascii="宋体" w:hAnsi="宋体" w:eastAsia="宋体"/>
                <w:b/>
                <w:sz w:val="24"/>
                <w:szCs w:val="24"/>
              </w:rPr>
            </w:pPr>
            <w:r>
              <w:rPr>
                <w:rFonts w:ascii="宋体" w:hAnsi="宋体" w:eastAsia="宋体"/>
                <w:b/>
                <w:sz w:val="24"/>
                <w:szCs w:val="24"/>
              </w:rPr>
              <w:drawing>
                <wp:inline distT="0" distB="0" distL="0" distR="0">
                  <wp:extent cx="2835275" cy="1628775"/>
                  <wp:effectExtent l="0" t="0" r="317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2151" cy="1650202"/>
                          </a:xfrm>
                          <a:prstGeom prst="rect">
                            <a:avLst/>
                          </a:prstGeom>
                        </pic:spPr>
                      </pic:pic>
                    </a:graphicData>
                  </a:graphic>
                </wp:inline>
              </w:drawing>
            </w:r>
          </w:p>
        </w:tc>
      </w:tr>
      <w:tr w14:paraId="3905DE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805" w:hRule="atLeast"/>
        </w:trPr>
        <w:tc>
          <w:tcPr>
            <w:tcW w:w="4814" w:type="dxa"/>
          </w:tcPr>
          <w:p w14:paraId="104F20F2">
            <w:pPr>
              <w:spacing w:line="360" w:lineRule="exact"/>
              <w:jc w:val="center"/>
              <w:rPr>
                <w:rFonts w:hint="eastAsia" w:ascii="宋体" w:hAnsi="宋体" w:eastAsia="宋体"/>
                <w:szCs w:val="24"/>
              </w:rPr>
            </w:pPr>
            <w:r>
              <w:rPr>
                <w:rFonts w:hint="eastAsia" w:ascii="宋体" w:hAnsi="宋体" w:eastAsia="宋体"/>
                <w:szCs w:val="24"/>
              </w:rPr>
              <w:t>顺丰速运</w:t>
            </w:r>
          </w:p>
          <w:p w14:paraId="46AF9691">
            <w:pPr>
              <w:spacing w:line="360" w:lineRule="exact"/>
              <w:jc w:val="center"/>
              <w:rPr>
                <w:rFonts w:hint="eastAsia" w:ascii="宋体" w:hAnsi="宋体" w:eastAsia="宋体"/>
                <w:b/>
                <w:szCs w:val="24"/>
              </w:rPr>
            </w:pPr>
            <w:r>
              <w:rPr>
                <w:rFonts w:hint="eastAsia" w:ascii="宋体" w:hAnsi="宋体" w:eastAsia="宋体"/>
                <w:szCs w:val="24"/>
              </w:rPr>
              <w:t>《以客户为中心—客户思维提升赋能培训》</w:t>
            </w:r>
          </w:p>
        </w:tc>
        <w:tc>
          <w:tcPr>
            <w:tcW w:w="4957" w:type="dxa"/>
          </w:tcPr>
          <w:p w14:paraId="59300A6C">
            <w:pPr>
              <w:spacing w:line="360" w:lineRule="exact"/>
              <w:jc w:val="center"/>
              <w:rPr>
                <w:rFonts w:hint="eastAsia" w:ascii="宋体" w:hAnsi="宋体" w:eastAsia="宋体"/>
                <w:szCs w:val="24"/>
              </w:rPr>
            </w:pPr>
            <w:r>
              <w:rPr>
                <w:rFonts w:hint="eastAsia" w:ascii="宋体" w:hAnsi="宋体" w:eastAsia="宋体"/>
                <w:szCs w:val="24"/>
              </w:rPr>
              <w:t>招商信诺</w:t>
            </w:r>
          </w:p>
          <w:p w14:paraId="230CB198">
            <w:pPr>
              <w:spacing w:line="360" w:lineRule="exact"/>
              <w:jc w:val="center"/>
              <w:rPr>
                <w:rFonts w:hint="eastAsia" w:ascii="宋体" w:hAnsi="宋体" w:eastAsia="宋体"/>
                <w:b/>
                <w:szCs w:val="24"/>
              </w:rPr>
            </w:pPr>
            <w:r>
              <w:rPr>
                <w:rFonts w:hint="eastAsia" w:ascii="宋体" w:hAnsi="宋体" w:eastAsia="宋体"/>
                <w:szCs w:val="24"/>
              </w:rPr>
              <w:t>《服务策略与服务执行力提升培训》</w:t>
            </w:r>
          </w:p>
        </w:tc>
      </w:tr>
      <w:tr w14:paraId="6926577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312EE248">
            <w:pPr>
              <w:spacing w:line="360" w:lineRule="exact"/>
              <w:jc w:val="center"/>
              <w:rPr>
                <w:rFonts w:hint="eastAsia" w:ascii="宋体" w:hAnsi="宋体" w:eastAsia="宋体"/>
                <w:szCs w:val="24"/>
              </w:rPr>
            </w:pPr>
          </w:p>
          <w:p w14:paraId="6EABAC9C">
            <w:pPr>
              <w:spacing w:line="360" w:lineRule="exact"/>
              <w:jc w:val="center"/>
              <w:rPr>
                <w:rFonts w:hint="eastAsia" w:ascii="宋体" w:hAnsi="宋体" w:eastAsia="宋体"/>
                <w:szCs w:val="24"/>
              </w:rPr>
            </w:pPr>
          </w:p>
          <w:p w14:paraId="4B09CF50">
            <w:pPr>
              <w:spacing w:line="360" w:lineRule="exact"/>
              <w:jc w:val="center"/>
              <w:rPr>
                <w:rFonts w:hint="eastAsia" w:ascii="宋体" w:hAnsi="宋体" w:eastAsia="宋体"/>
                <w:szCs w:val="24"/>
              </w:rPr>
            </w:pPr>
          </w:p>
          <w:p w14:paraId="5263069B">
            <w:pPr>
              <w:spacing w:line="360" w:lineRule="exact"/>
              <w:jc w:val="center"/>
              <w:rPr>
                <w:rFonts w:hint="eastAsia" w:ascii="宋体" w:hAnsi="宋体" w:eastAsia="宋体"/>
                <w:szCs w:val="24"/>
              </w:rPr>
            </w:pPr>
          </w:p>
          <w:p w14:paraId="3C013A48">
            <w:pPr>
              <w:spacing w:line="360" w:lineRule="exact"/>
              <w:jc w:val="center"/>
              <w:rPr>
                <w:rFonts w:hint="eastAsia" w:ascii="宋体" w:hAnsi="宋体" w:eastAsia="宋体"/>
                <w:szCs w:val="24"/>
              </w:rPr>
            </w:pPr>
          </w:p>
          <w:p w14:paraId="1625AB0F">
            <w:pPr>
              <w:spacing w:line="360" w:lineRule="exact"/>
              <w:jc w:val="center"/>
              <w:rPr>
                <w:rFonts w:hint="eastAsia" w:ascii="宋体" w:hAnsi="宋体" w:eastAsia="宋体"/>
                <w:szCs w:val="24"/>
              </w:rPr>
            </w:pPr>
          </w:p>
          <w:p w14:paraId="3E201C31">
            <w:pPr>
              <w:spacing w:line="360" w:lineRule="exact"/>
              <w:jc w:val="center"/>
              <w:rPr>
                <w:rFonts w:hint="eastAsia" w:ascii="宋体" w:hAnsi="宋体" w:eastAsia="宋体"/>
                <w:szCs w:val="24"/>
              </w:rPr>
            </w:pPr>
          </w:p>
          <w:p w14:paraId="70E6510D">
            <w:pPr>
              <w:spacing w:line="360" w:lineRule="exact"/>
              <w:jc w:val="center"/>
              <w:rPr>
                <w:rFonts w:hint="eastAsia" w:ascii="宋体" w:hAnsi="宋体" w:eastAsia="宋体"/>
                <w:szCs w:val="24"/>
              </w:rPr>
            </w:pPr>
            <w:r>
              <w:rPr>
                <w:rFonts w:ascii="宋体" w:hAnsi="宋体" w:eastAsia="宋体"/>
                <w:b/>
                <w:sz w:val="24"/>
                <w:szCs w:val="24"/>
              </w:rPr>
              <w:drawing>
                <wp:anchor distT="0" distB="0" distL="0" distR="0" simplePos="0" relativeHeight="251661312" behindDoc="1" locked="0" layoutInCell="1" allowOverlap="1">
                  <wp:simplePos x="0" y="0"/>
                  <wp:positionH relativeFrom="column">
                    <wp:posOffset>123190</wp:posOffset>
                  </wp:positionH>
                  <wp:positionV relativeFrom="paragraph">
                    <wp:posOffset>-1482725</wp:posOffset>
                  </wp:positionV>
                  <wp:extent cx="2673350" cy="1665605"/>
                  <wp:effectExtent l="0" t="0" r="0" b="0"/>
                  <wp:wrapNone/>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7343" cy="1711448"/>
                          </a:xfrm>
                          <a:prstGeom prst="rect">
                            <a:avLst/>
                          </a:prstGeom>
                        </pic:spPr>
                      </pic:pic>
                    </a:graphicData>
                  </a:graphic>
                </wp:anchor>
              </w:drawing>
            </w:r>
          </w:p>
        </w:tc>
        <w:tc>
          <w:tcPr>
            <w:tcW w:w="4957" w:type="dxa"/>
          </w:tcPr>
          <w:p w14:paraId="753BB158">
            <w:pPr>
              <w:spacing w:line="360" w:lineRule="exact"/>
              <w:ind w:firstLine="210" w:firstLineChars="100"/>
              <w:rPr>
                <w:rFonts w:hint="eastAsia" w:ascii="宋体" w:hAnsi="宋体" w:eastAsia="宋体"/>
                <w:szCs w:val="24"/>
              </w:rPr>
            </w:pPr>
          </w:p>
          <w:p w14:paraId="31203EBC">
            <w:pPr>
              <w:spacing w:line="360" w:lineRule="exact"/>
              <w:ind w:firstLine="210" w:firstLineChars="100"/>
              <w:rPr>
                <w:rFonts w:hint="eastAsia" w:ascii="宋体" w:hAnsi="宋体" w:eastAsia="宋体"/>
                <w:szCs w:val="24"/>
              </w:rPr>
            </w:pPr>
          </w:p>
          <w:p w14:paraId="2EAF7206">
            <w:pPr>
              <w:spacing w:line="360" w:lineRule="exact"/>
              <w:ind w:firstLine="210" w:firstLineChars="100"/>
              <w:rPr>
                <w:rFonts w:hint="eastAsia" w:ascii="宋体" w:hAnsi="宋体" w:eastAsia="宋体"/>
                <w:szCs w:val="24"/>
              </w:rPr>
            </w:pPr>
          </w:p>
          <w:p w14:paraId="32242548">
            <w:pPr>
              <w:spacing w:line="360" w:lineRule="exact"/>
              <w:ind w:firstLine="210" w:firstLineChars="100"/>
              <w:rPr>
                <w:rFonts w:hint="eastAsia" w:ascii="宋体" w:hAnsi="宋体" w:eastAsia="宋体"/>
                <w:szCs w:val="24"/>
              </w:rPr>
            </w:pPr>
          </w:p>
          <w:p w14:paraId="19EA57A3">
            <w:pPr>
              <w:spacing w:line="360" w:lineRule="exact"/>
              <w:ind w:firstLine="210" w:firstLineChars="100"/>
              <w:rPr>
                <w:rFonts w:hint="eastAsia" w:ascii="宋体" w:hAnsi="宋体" w:eastAsia="宋体"/>
                <w:szCs w:val="24"/>
              </w:rPr>
            </w:pPr>
          </w:p>
          <w:p w14:paraId="3E77E8A7">
            <w:pPr>
              <w:spacing w:line="360" w:lineRule="exact"/>
              <w:ind w:firstLine="210" w:firstLineChars="100"/>
              <w:rPr>
                <w:rFonts w:hint="eastAsia" w:ascii="宋体" w:hAnsi="宋体" w:eastAsia="宋体"/>
                <w:szCs w:val="24"/>
              </w:rPr>
            </w:pPr>
          </w:p>
          <w:p w14:paraId="54D62D66">
            <w:pPr>
              <w:spacing w:line="360" w:lineRule="exact"/>
              <w:ind w:firstLine="210" w:firstLineChars="100"/>
              <w:rPr>
                <w:rFonts w:hint="eastAsia" w:ascii="宋体" w:hAnsi="宋体" w:eastAsia="宋体"/>
                <w:szCs w:val="24"/>
              </w:rPr>
            </w:pPr>
          </w:p>
          <w:p w14:paraId="3124BAFD">
            <w:pPr>
              <w:spacing w:line="360" w:lineRule="exact"/>
              <w:ind w:firstLine="210" w:firstLineChars="100"/>
              <w:rPr>
                <w:rFonts w:hint="eastAsia" w:ascii="宋体" w:hAnsi="宋体" w:eastAsia="宋体"/>
                <w:szCs w:val="24"/>
              </w:rPr>
            </w:pPr>
            <w:r>
              <w:rPr>
                <w:rFonts w:hint="eastAsia" w:ascii="宋体" w:hAnsi="宋体" w:eastAsia="宋体"/>
                <w:szCs w:val="24"/>
              </w:rPr>
              <w:drawing>
                <wp:inline distT="0" distB="0" distL="0" distR="0">
                  <wp:extent cx="2819400" cy="1696085"/>
                  <wp:effectExtent l="0" t="0" r="0" b="0"/>
                  <wp:docPr id="5092268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26874" name="图片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1492" cy="1709817"/>
                          </a:xfrm>
                          <a:prstGeom prst="rect">
                            <a:avLst/>
                          </a:prstGeom>
                        </pic:spPr>
                      </pic:pic>
                    </a:graphicData>
                  </a:graphic>
                </wp:inline>
              </w:drawing>
            </w:r>
          </w:p>
        </w:tc>
      </w:tr>
      <w:tr w14:paraId="66825A9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793" w:hRule="atLeast"/>
        </w:trPr>
        <w:tc>
          <w:tcPr>
            <w:tcW w:w="4814" w:type="dxa"/>
          </w:tcPr>
          <w:p w14:paraId="7EF69572">
            <w:pPr>
              <w:spacing w:line="360" w:lineRule="exact"/>
              <w:jc w:val="center"/>
              <w:rPr>
                <w:rFonts w:hint="eastAsia" w:ascii="宋体" w:hAnsi="宋体" w:eastAsia="宋体"/>
                <w:szCs w:val="24"/>
              </w:rPr>
            </w:pPr>
            <w:r>
              <w:rPr>
                <w:rFonts w:ascii="宋体" w:hAnsi="宋体" w:eastAsia="宋体"/>
                <w:szCs w:val="24"/>
              </w:rPr>
              <w:t>欧普照明</w:t>
            </w:r>
          </w:p>
          <w:p w14:paraId="54D0241C">
            <w:pPr>
              <w:spacing w:line="360" w:lineRule="exact"/>
              <w:jc w:val="center"/>
              <w:rPr>
                <w:rFonts w:hint="eastAsia" w:ascii="宋体" w:hAnsi="宋体" w:eastAsia="宋体"/>
                <w:szCs w:val="24"/>
              </w:rPr>
            </w:pPr>
            <w:r>
              <w:rPr>
                <w:rFonts w:hint="eastAsia" w:ascii="宋体" w:hAnsi="宋体" w:eastAsia="宋体"/>
                <w:szCs w:val="24"/>
              </w:rPr>
              <w:t>《服务管理与服务营销提升训练》</w:t>
            </w:r>
          </w:p>
        </w:tc>
        <w:tc>
          <w:tcPr>
            <w:tcW w:w="4957" w:type="dxa"/>
          </w:tcPr>
          <w:p w14:paraId="50061D03">
            <w:pPr>
              <w:spacing w:line="360" w:lineRule="exact"/>
              <w:jc w:val="center"/>
              <w:rPr>
                <w:rFonts w:hint="eastAsia" w:ascii="宋体" w:hAnsi="宋体" w:eastAsia="宋体"/>
                <w:szCs w:val="24"/>
              </w:rPr>
            </w:pPr>
            <w:r>
              <w:rPr>
                <w:rFonts w:hint="eastAsia" w:ascii="宋体" w:hAnsi="宋体" w:eastAsia="宋体"/>
                <w:szCs w:val="24"/>
              </w:rPr>
              <w:t>新奥燃气</w:t>
            </w:r>
          </w:p>
          <w:p w14:paraId="1593E9F0">
            <w:pPr>
              <w:spacing w:line="360" w:lineRule="exact"/>
              <w:jc w:val="center"/>
              <w:rPr>
                <w:rFonts w:hint="eastAsia" w:ascii="宋体" w:hAnsi="宋体" w:eastAsia="宋体"/>
                <w:szCs w:val="24"/>
              </w:rPr>
            </w:pPr>
            <w:r>
              <w:rPr>
                <w:rFonts w:hint="eastAsia" w:ascii="宋体" w:hAnsi="宋体" w:eastAsia="宋体"/>
                <w:szCs w:val="24"/>
              </w:rPr>
              <w:t>《服务沟通技巧与客户体验管理提升培训》</w:t>
            </w:r>
          </w:p>
        </w:tc>
      </w:tr>
      <w:tr w14:paraId="6AFF69C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31DAAB8D">
            <w:pPr>
              <w:spacing w:line="360" w:lineRule="exact"/>
              <w:jc w:val="center"/>
              <w:rPr>
                <w:rFonts w:hint="eastAsia" w:ascii="宋体" w:hAnsi="宋体" w:eastAsia="宋体"/>
                <w:szCs w:val="24"/>
              </w:rPr>
            </w:pPr>
          </w:p>
          <w:p w14:paraId="2CF3FF64">
            <w:pPr>
              <w:spacing w:line="360" w:lineRule="exact"/>
              <w:jc w:val="center"/>
              <w:rPr>
                <w:rFonts w:hint="eastAsia" w:ascii="宋体" w:hAnsi="宋体" w:eastAsia="宋体"/>
                <w:szCs w:val="24"/>
              </w:rPr>
            </w:pPr>
          </w:p>
          <w:p w14:paraId="27995787">
            <w:pPr>
              <w:spacing w:line="360" w:lineRule="exact"/>
              <w:jc w:val="center"/>
              <w:rPr>
                <w:rFonts w:hint="eastAsia" w:ascii="宋体" w:hAnsi="宋体" w:eastAsia="宋体"/>
                <w:szCs w:val="24"/>
              </w:rPr>
            </w:pPr>
          </w:p>
          <w:p w14:paraId="40BF925C">
            <w:pPr>
              <w:spacing w:line="360" w:lineRule="exact"/>
              <w:jc w:val="center"/>
              <w:rPr>
                <w:rFonts w:hint="eastAsia" w:ascii="宋体" w:hAnsi="宋体" w:eastAsia="宋体"/>
                <w:szCs w:val="24"/>
              </w:rPr>
            </w:pPr>
          </w:p>
          <w:p w14:paraId="105EB5BB">
            <w:pPr>
              <w:spacing w:line="360" w:lineRule="exact"/>
              <w:jc w:val="center"/>
              <w:rPr>
                <w:rFonts w:hint="eastAsia" w:ascii="宋体" w:hAnsi="宋体" w:eastAsia="宋体"/>
                <w:szCs w:val="24"/>
              </w:rPr>
            </w:pPr>
          </w:p>
          <w:p w14:paraId="1C6E8666">
            <w:pPr>
              <w:spacing w:line="360" w:lineRule="exact"/>
              <w:jc w:val="center"/>
              <w:rPr>
                <w:rFonts w:hint="eastAsia" w:ascii="宋体" w:hAnsi="宋体" w:eastAsia="宋体"/>
                <w:szCs w:val="24"/>
              </w:rPr>
            </w:pPr>
          </w:p>
          <w:p w14:paraId="5726CB20">
            <w:pPr>
              <w:spacing w:line="360" w:lineRule="exact"/>
              <w:jc w:val="center"/>
              <w:rPr>
                <w:rFonts w:hint="eastAsia" w:ascii="宋体" w:hAnsi="宋体" w:eastAsia="宋体"/>
                <w:szCs w:val="24"/>
              </w:rPr>
            </w:pPr>
          </w:p>
          <w:p w14:paraId="064B5CD3">
            <w:pPr>
              <w:spacing w:line="360" w:lineRule="exact"/>
              <w:jc w:val="center"/>
              <w:rPr>
                <w:rFonts w:hint="eastAsia" w:ascii="宋体" w:hAnsi="宋体" w:eastAsia="宋体"/>
                <w:szCs w:val="24"/>
              </w:rPr>
            </w:pPr>
            <w:r>
              <w:rPr>
                <w:rFonts w:ascii="宋体" w:hAnsi="宋体" w:eastAsia="宋体"/>
                <w:szCs w:val="24"/>
              </w:rPr>
              <w:drawing>
                <wp:anchor distT="0" distB="0" distL="0" distR="0" simplePos="0" relativeHeight="251660288" behindDoc="1" locked="0" layoutInCell="1" allowOverlap="1">
                  <wp:simplePos x="0" y="0"/>
                  <wp:positionH relativeFrom="column">
                    <wp:posOffset>88265</wp:posOffset>
                  </wp:positionH>
                  <wp:positionV relativeFrom="paragraph">
                    <wp:posOffset>-1512570</wp:posOffset>
                  </wp:positionV>
                  <wp:extent cx="2734945" cy="1691005"/>
                  <wp:effectExtent l="0" t="0" r="8255" b="444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5845" cy="1716061"/>
                          </a:xfrm>
                          <a:prstGeom prst="rect">
                            <a:avLst/>
                          </a:prstGeom>
                        </pic:spPr>
                      </pic:pic>
                    </a:graphicData>
                  </a:graphic>
                </wp:anchor>
              </w:drawing>
            </w:r>
          </w:p>
        </w:tc>
        <w:tc>
          <w:tcPr>
            <w:tcW w:w="4957" w:type="dxa"/>
          </w:tcPr>
          <w:p w14:paraId="3612B2CB">
            <w:pPr>
              <w:spacing w:line="360" w:lineRule="exact"/>
              <w:ind w:firstLine="210" w:firstLineChars="100"/>
              <w:jc w:val="center"/>
              <w:rPr>
                <w:rFonts w:hint="eastAsia" w:ascii="宋体" w:hAnsi="宋体" w:eastAsia="宋体"/>
                <w:szCs w:val="24"/>
              </w:rPr>
            </w:pPr>
            <w:r>
              <w:rPr>
                <w:rFonts w:ascii="宋体" w:hAnsi="宋体" w:eastAsia="宋体"/>
                <w:szCs w:val="24"/>
              </w:rPr>
              <w:drawing>
                <wp:anchor distT="0" distB="0" distL="0" distR="0" simplePos="0" relativeHeight="251662336" behindDoc="1" locked="0" layoutInCell="1" allowOverlap="1">
                  <wp:simplePos x="0" y="0"/>
                  <wp:positionH relativeFrom="column">
                    <wp:posOffset>73025</wp:posOffset>
                  </wp:positionH>
                  <wp:positionV relativeFrom="paragraph">
                    <wp:posOffset>106045</wp:posOffset>
                  </wp:positionV>
                  <wp:extent cx="2900680" cy="1686560"/>
                  <wp:effectExtent l="0" t="0" r="0" b="8890"/>
                  <wp:wrapNone/>
                  <wp:docPr id="276522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2293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995096" cy="1741457"/>
                          </a:xfrm>
                          <a:prstGeom prst="rect">
                            <a:avLst/>
                          </a:prstGeom>
                          <a:noFill/>
                          <a:ln>
                            <a:noFill/>
                          </a:ln>
                        </pic:spPr>
                      </pic:pic>
                    </a:graphicData>
                  </a:graphic>
                </wp:anchor>
              </w:drawing>
            </w:r>
          </w:p>
          <w:p w14:paraId="24E11C17">
            <w:pPr>
              <w:spacing w:line="360" w:lineRule="exact"/>
              <w:ind w:firstLine="210" w:firstLineChars="100"/>
              <w:jc w:val="center"/>
              <w:rPr>
                <w:rFonts w:hint="eastAsia" w:ascii="宋体" w:hAnsi="宋体" w:eastAsia="宋体"/>
                <w:szCs w:val="24"/>
              </w:rPr>
            </w:pPr>
          </w:p>
        </w:tc>
      </w:tr>
      <w:tr w14:paraId="260565B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793" w:hRule="atLeast"/>
        </w:trPr>
        <w:tc>
          <w:tcPr>
            <w:tcW w:w="4814" w:type="dxa"/>
          </w:tcPr>
          <w:p w14:paraId="638B00AA">
            <w:pPr>
              <w:spacing w:line="360" w:lineRule="exact"/>
              <w:jc w:val="center"/>
              <w:rPr>
                <w:rFonts w:hint="eastAsia" w:ascii="宋体" w:hAnsi="宋体" w:eastAsia="宋体"/>
                <w:szCs w:val="24"/>
              </w:rPr>
            </w:pPr>
            <w:r>
              <w:rPr>
                <w:rFonts w:ascii="宋体" w:hAnsi="宋体" w:eastAsia="宋体"/>
                <w:szCs w:val="24"/>
              </w:rPr>
              <w:t>恒信地产</w:t>
            </w:r>
          </w:p>
          <w:p w14:paraId="66A56B46">
            <w:pPr>
              <w:spacing w:line="360" w:lineRule="exact"/>
              <w:jc w:val="center"/>
              <w:rPr>
                <w:rFonts w:hint="eastAsia" w:ascii="宋体" w:hAnsi="宋体" w:eastAsia="宋体"/>
                <w:szCs w:val="24"/>
              </w:rPr>
            </w:pPr>
            <w:r>
              <w:rPr>
                <w:rFonts w:hint="eastAsia" w:ascii="宋体" w:hAnsi="宋体" w:eastAsia="宋体"/>
                <w:szCs w:val="24"/>
              </w:rPr>
              <w:t>《客户体验管理与服务营销提升训练》</w:t>
            </w:r>
          </w:p>
        </w:tc>
        <w:tc>
          <w:tcPr>
            <w:tcW w:w="4957" w:type="dxa"/>
          </w:tcPr>
          <w:p w14:paraId="75D9304E">
            <w:pPr>
              <w:spacing w:line="360" w:lineRule="exact"/>
              <w:jc w:val="center"/>
              <w:rPr>
                <w:rFonts w:hint="eastAsia" w:ascii="宋体" w:hAnsi="宋体" w:eastAsia="宋体"/>
                <w:szCs w:val="24"/>
              </w:rPr>
            </w:pPr>
            <w:r>
              <w:rPr>
                <w:rFonts w:hint="eastAsia" w:ascii="宋体" w:hAnsi="宋体" w:eastAsia="宋体"/>
                <w:szCs w:val="24"/>
              </w:rPr>
              <w:t>松下电器</w:t>
            </w:r>
          </w:p>
          <w:p w14:paraId="776CDA73">
            <w:pPr>
              <w:spacing w:line="360" w:lineRule="exact"/>
              <w:ind w:firstLine="840" w:firstLineChars="400"/>
              <w:rPr>
                <w:rFonts w:hint="eastAsia" w:ascii="宋体" w:hAnsi="宋体" w:eastAsia="宋体"/>
                <w:szCs w:val="24"/>
              </w:rPr>
            </w:pPr>
            <w:r>
              <w:rPr>
                <w:rFonts w:hint="eastAsia" w:ascii="宋体" w:hAnsi="宋体" w:eastAsia="宋体"/>
                <w:szCs w:val="24"/>
              </w:rPr>
              <w:t>《服务管理与服务营销提升培训》</w:t>
            </w:r>
          </w:p>
        </w:tc>
      </w:tr>
      <w:tr w14:paraId="253DA62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381CD628">
            <w:pPr>
              <w:spacing w:line="360" w:lineRule="exact"/>
              <w:jc w:val="center"/>
              <w:rPr>
                <w:rFonts w:hint="eastAsia" w:ascii="宋体" w:hAnsi="宋体" w:eastAsia="宋体"/>
                <w:szCs w:val="24"/>
              </w:rPr>
            </w:pPr>
          </w:p>
          <w:p w14:paraId="455095D9">
            <w:pPr>
              <w:spacing w:line="360" w:lineRule="exact"/>
              <w:jc w:val="center"/>
              <w:rPr>
                <w:rFonts w:hint="eastAsia" w:ascii="宋体" w:hAnsi="宋体" w:eastAsia="宋体"/>
                <w:szCs w:val="24"/>
              </w:rPr>
            </w:pPr>
          </w:p>
          <w:p w14:paraId="3F916D17">
            <w:pPr>
              <w:spacing w:line="360" w:lineRule="exact"/>
              <w:jc w:val="center"/>
              <w:rPr>
                <w:rFonts w:hint="eastAsia" w:ascii="宋体" w:hAnsi="宋体" w:eastAsia="宋体"/>
                <w:szCs w:val="24"/>
              </w:rPr>
            </w:pPr>
          </w:p>
          <w:p w14:paraId="4912DB3B">
            <w:pPr>
              <w:spacing w:line="360" w:lineRule="exact"/>
              <w:jc w:val="center"/>
              <w:rPr>
                <w:rFonts w:hint="eastAsia" w:ascii="宋体" w:hAnsi="宋体" w:eastAsia="宋体"/>
                <w:szCs w:val="24"/>
              </w:rPr>
            </w:pPr>
          </w:p>
          <w:p w14:paraId="73713209">
            <w:pPr>
              <w:spacing w:line="360" w:lineRule="exact"/>
              <w:jc w:val="center"/>
              <w:rPr>
                <w:rFonts w:hint="eastAsia" w:ascii="宋体" w:hAnsi="宋体" w:eastAsia="宋体"/>
                <w:szCs w:val="24"/>
              </w:rPr>
            </w:pPr>
          </w:p>
          <w:p w14:paraId="589967AC">
            <w:pPr>
              <w:spacing w:line="360" w:lineRule="exact"/>
              <w:jc w:val="center"/>
              <w:rPr>
                <w:rFonts w:hint="eastAsia" w:ascii="宋体" w:hAnsi="宋体" w:eastAsia="宋体"/>
                <w:szCs w:val="24"/>
              </w:rPr>
            </w:pPr>
          </w:p>
          <w:p w14:paraId="102B1A9D">
            <w:pPr>
              <w:spacing w:line="360" w:lineRule="exact"/>
              <w:jc w:val="center"/>
              <w:rPr>
                <w:rFonts w:hint="eastAsia" w:ascii="宋体" w:hAnsi="宋体" w:eastAsia="宋体"/>
                <w:szCs w:val="24"/>
              </w:rPr>
            </w:pPr>
          </w:p>
          <w:p w14:paraId="60A8A671">
            <w:pPr>
              <w:spacing w:line="360" w:lineRule="exact"/>
              <w:jc w:val="center"/>
              <w:rPr>
                <w:rFonts w:hint="eastAsia" w:ascii="宋体" w:hAnsi="宋体" w:eastAsia="宋体"/>
                <w:szCs w:val="24"/>
              </w:rPr>
            </w:pPr>
            <w:r>
              <w:rPr>
                <w:rFonts w:ascii="宋体" w:hAnsi="宋体" w:eastAsia="宋体"/>
                <w:szCs w:val="24"/>
              </w:rPr>
              <w:drawing>
                <wp:anchor distT="0" distB="0" distL="0" distR="0" simplePos="0" relativeHeight="251663360" behindDoc="1" locked="0" layoutInCell="1" allowOverlap="1">
                  <wp:simplePos x="0" y="0"/>
                  <wp:positionH relativeFrom="column">
                    <wp:posOffset>78740</wp:posOffset>
                  </wp:positionH>
                  <wp:positionV relativeFrom="paragraph">
                    <wp:posOffset>-1493520</wp:posOffset>
                  </wp:positionV>
                  <wp:extent cx="2760980" cy="1676400"/>
                  <wp:effectExtent l="0" t="0" r="1270" b="0"/>
                  <wp:wrapNone/>
                  <wp:docPr id="3683438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43882" name="图片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97769" cy="1698393"/>
                          </a:xfrm>
                          <a:prstGeom prst="rect">
                            <a:avLst/>
                          </a:prstGeom>
                          <a:noFill/>
                          <a:ln>
                            <a:noFill/>
                          </a:ln>
                        </pic:spPr>
                      </pic:pic>
                    </a:graphicData>
                  </a:graphic>
                </wp:anchor>
              </w:drawing>
            </w:r>
          </w:p>
        </w:tc>
        <w:tc>
          <w:tcPr>
            <w:tcW w:w="4957" w:type="dxa"/>
          </w:tcPr>
          <w:p w14:paraId="2AD41530">
            <w:pPr>
              <w:spacing w:line="360" w:lineRule="exact"/>
              <w:rPr>
                <w:rFonts w:hint="eastAsia" w:ascii="宋体" w:hAnsi="宋体" w:eastAsia="宋体"/>
                <w:szCs w:val="24"/>
              </w:rPr>
            </w:pPr>
            <w:r>
              <w:rPr>
                <w:rFonts w:ascii="宋体" w:hAnsi="宋体" w:eastAsia="宋体"/>
                <w:b/>
                <w:sz w:val="24"/>
                <w:szCs w:val="24"/>
              </w:rPr>
              <w:drawing>
                <wp:anchor distT="0" distB="0" distL="0" distR="0" simplePos="0" relativeHeight="251668480" behindDoc="1" locked="0" layoutInCell="1" allowOverlap="1">
                  <wp:simplePos x="0" y="0"/>
                  <wp:positionH relativeFrom="column">
                    <wp:posOffset>54610</wp:posOffset>
                  </wp:positionH>
                  <wp:positionV relativeFrom="paragraph">
                    <wp:posOffset>130810</wp:posOffset>
                  </wp:positionV>
                  <wp:extent cx="2882900" cy="1637665"/>
                  <wp:effectExtent l="0" t="0" r="0"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7664" cy="1640587"/>
                          </a:xfrm>
                          <a:prstGeom prst="rect">
                            <a:avLst/>
                          </a:prstGeom>
                        </pic:spPr>
                      </pic:pic>
                    </a:graphicData>
                  </a:graphic>
                </wp:anchor>
              </w:drawing>
            </w:r>
          </w:p>
        </w:tc>
      </w:tr>
      <w:tr w14:paraId="1079286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793" w:hRule="atLeast"/>
        </w:trPr>
        <w:tc>
          <w:tcPr>
            <w:tcW w:w="4814" w:type="dxa"/>
          </w:tcPr>
          <w:p w14:paraId="491B3C12">
            <w:pPr>
              <w:spacing w:line="360" w:lineRule="exact"/>
              <w:jc w:val="center"/>
              <w:rPr>
                <w:rFonts w:hint="eastAsia" w:ascii="宋体" w:hAnsi="宋体" w:eastAsia="宋体"/>
                <w:szCs w:val="24"/>
              </w:rPr>
            </w:pPr>
            <w:r>
              <w:rPr>
                <w:rFonts w:hint="eastAsia" w:ascii="宋体" w:hAnsi="宋体" w:eastAsia="宋体"/>
                <w:szCs w:val="24"/>
              </w:rPr>
              <w:t>施耐德电气</w:t>
            </w:r>
          </w:p>
          <w:p w14:paraId="34DC5096">
            <w:pPr>
              <w:spacing w:line="360" w:lineRule="exact"/>
              <w:jc w:val="center"/>
              <w:rPr>
                <w:rFonts w:hint="eastAsia" w:ascii="宋体" w:hAnsi="宋体" w:eastAsia="宋体"/>
                <w:szCs w:val="24"/>
              </w:rPr>
            </w:pPr>
            <w:r>
              <w:rPr>
                <w:rFonts w:hint="eastAsia" w:ascii="宋体" w:hAnsi="宋体" w:eastAsia="宋体"/>
                <w:szCs w:val="24"/>
              </w:rPr>
              <w:t>《投诉处理技巧及客户体验管理提升培训》</w:t>
            </w:r>
          </w:p>
        </w:tc>
        <w:tc>
          <w:tcPr>
            <w:tcW w:w="4957" w:type="dxa"/>
          </w:tcPr>
          <w:p w14:paraId="05DBAE75">
            <w:pPr>
              <w:spacing w:line="360" w:lineRule="exact"/>
              <w:jc w:val="center"/>
              <w:rPr>
                <w:rFonts w:hint="eastAsia" w:ascii="宋体" w:hAnsi="宋体" w:eastAsia="宋体"/>
                <w:szCs w:val="24"/>
              </w:rPr>
            </w:pPr>
            <w:r>
              <w:rPr>
                <w:rFonts w:hint="eastAsia" w:ascii="宋体" w:hAnsi="宋体" w:eastAsia="宋体"/>
                <w:szCs w:val="24"/>
              </w:rPr>
              <w:t>中国邮政</w:t>
            </w:r>
          </w:p>
          <w:p w14:paraId="0CD98969">
            <w:pPr>
              <w:spacing w:line="360" w:lineRule="exact"/>
              <w:jc w:val="center"/>
              <w:rPr>
                <w:rFonts w:hint="eastAsia" w:ascii="宋体" w:hAnsi="宋体" w:eastAsia="宋体"/>
                <w:szCs w:val="24"/>
              </w:rPr>
            </w:pPr>
            <w:r>
              <w:rPr>
                <w:rFonts w:hint="eastAsia" w:ascii="宋体" w:hAnsi="宋体" w:eastAsia="宋体"/>
                <w:szCs w:val="24"/>
              </w:rPr>
              <w:t>《以客户为中心的服务力创新》</w:t>
            </w:r>
          </w:p>
        </w:tc>
      </w:tr>
      <w:tr w14:paraId="7943FF6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13101583">
            <w:pPr>
              <w:spacing w:line="360" w:lineRule="exact"/>
              <w:jc w:val="center"/>
              <w:rPr>
                <w:rFonts w:hint="eastAsia" w:ascii="宋体" w:hAnsi="宋体" w:eastAsia="宋体"/>
                <w:szCs w:val="24"/>
              </w:rPr>
            </w:pPr>
          </w:p>
          <w:p w14:paraId="6B15F0DB">
            <w:pPr>
              <w:spacing w:line="360" w:lineRule="exact"/>
              <w:jc w:val="center"/>
              <w:rPr>
                <w:rFonts w:hint="eastAsia" w:ascii="宋体" w:hAnsi="宋体" w:eastAsia="宋体"/>
                <w:szCs w:val="24"/>
              </w:rPr>
            </w:pPr>
          </w:p>
          <w:p w14:paraId="43C5F4D6">
            <w:pPr>
              <w:spacing w:line="360" w:lineRule="exact"/>
              <w:jc w:val="center"/>
              <w:rPr>
                <w:rFonts w:hint="eastAsia" w:ascii="宋体" w:hAnsi="宋体" w:eastAsia="宋体"/>
                <w:szCs w:val="24"/>
              </w:rPr>
            </w:pPr>
          </w:p>
          <w:p w14:paraId="1C4E8DEF">
            <w:pPr>
              <w:spacing w:line="360" w:lineRule="exact"/>
              <w:jc w:val="center"/>
              <w:rPr>
                <w:rFonts w:hint="eastAsia" w:ascii="宋体" w:hAnsi="宋体" w:eastAsia="宋体"/>
                <w:szCs w:val="24"/>
              </w:rPr>
            </w:pPr>
          </w:p>
          <w:p w14:paraId="0CA7DBA6">
            <w:pPr>
              <w:spacing w:line="360" w:lineRule="exact"/>
              <w:jc w:val="center"/>
              <w:rPr>
                <w:rFonts w:hint="eastAsia" w:ascii="宋体" w:hAnsi="宋体" w:eastAsia="宋体"/>
                <w:szCs w:val="24"/>
              </w:rPr>
            </w:pPr>
          </w:p>
          <w:p w14:paraId="1EA23045">
            <w:pPr>
              <w:spacing w:line="360" w:lineRule="exact"/>
              <w:jc w:val="center"/>
              <w:rPr>
                <w:rFonts w:hint="eastAsia" w:ascii="宋体" w:hAnsi="宋体" w:eastAsia="宋体"/>
                <w:szCs w:val="24"/>
              </w:rPr>
            </w:pPr>
          </w:p>
          <w:p w14:paraId="4F228D0D">
            <w:pPr>
              <w:spacing w:line="360" w:lineRule="exact"/>
              <w:jc w:val="center"/>
              <w:rPr>
                <w:rFonts w:hint="eastAsia" w:ascii="宋体" w:hAnsi="宋体" w:eastAsia="宋体"/>
                <w:szCs w:val="24"/>
              </w:rPr>
            </w:pPr>
          </w:p>
          <w:p w14:paraId="7B89F839">
            <w:pPr>
              <w:spacing w:line="360" w:lineRule="exact"/>
              <w:jc w:val="center"/>
              <w:rPr>
                <w:rFonts w:hint="eastAsia" w:ascii="宋体" w:hAnsi="宋体" w:eastAsia="宋体"/>
                <w:szCs w:val="24"/>
              </w:rPr>
            </w:pPr>
            <w:r>
              <w:rPr>
                <w:rFonts w:ascii="宋体" w:hAnsi="宋体" w:eastAsia="宋体"/>
                <w:szCs w:val="24"/>
              </w:rPr>
              <w:drawing>
                <wp:anchor distT="0" distB="0" distL="0" distR="0" simplePos="0" relativeHeight="251665408" behindDoc="1" locked="0" layoutInCell="1" allowOverlap="1">
                  <wp:simplePos x="0" y="0"/>
                  <wp:positionH relativeFrom="column">
                    <wp:posOffset>59690</wp:posOffset>
                  </wp:positionH>
                  <wp:positionV relativeFrom="paragraph">
                    <wp:posOffset>-1493520</wp:posOffset>
                  </wp:positionV>
                  <wp:extent cx="2798445" cy="1670685"/>
                  <wp:effectExtent l="0" t="0" r="1905" b="5715"/>
                  <wp:wrapNone/>
                  <wp:docPr id="1318439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39093"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8021" cy="1712812"/>
                          </a:xfrm>
                          <a:prstGeom prst="rect">
                            <a:avLst/>
                          </a:prstGeom>
                        </pic:spPr>
                      </pic:pic>
                    </a:graphicData>
                  </a:graphic>
                </wp:anchor>
              </w:drawing>
            </w:r>
          </w:p>
        </w:tc>
        <w:tc>
          <w:tcPr>
            <w:tcW w:w="4957" w:type="dxa"/>
          </w:tcPr>
          <w:p w14:paraId="74F02BDF">
            <w:pPr>
              <w:spacing w:line="360" w:lineRule="exact"/>
              <w:rPr>
                <w:rFonts w:hint="eastAsia" w:ascii="宋体" w:hAnsi="宋体" w:eastAsia="宋体"/>
                <w:szCs w:val="24"/>
              </w:rPr>
            </w:pPr>
          </w:p>
          <w:p w14:paraId="02924E65">
            <w:pPr>
              <w:spacing w:line="360" w:lineRule="exact"/>
              <w:rPr>
                <w:rFonts w:hint="eastAsia" w:ascii="宋体" w:hAnsi="宋体" w:eastAsia="宋体"/>
                <w:szCs w:val="24"/>
              </w:rPr>
            </w:pPr>
          </w:p>
          <w:p w14:paraId="66F08B60">
            <w:pPr>
              <w:spacing w:line="360" w:lineRule="exact"/>
              <w:rPr>
                <w:rFonts w:hint="eastAsia" w:ascii="宋体" w:hAnsi="宋体" w:eastAsia="宋体"/>
                <w:szCs w:val="24"/>
              </w:rPr>
            </w:pPr>
          </w:p>
          <w:p w14:paraId="1F9BF432">
            <w:pPr>
              <w:spacing w:line="360" w:lineRule="exact"/>
              <w:rPr>
                <w:rFonts w:hint="eastAsia" w:ascii="宋体" w:hAnsi="宋体" w:eastAsia="宋体"/>
                <w:szCs w:val="24"/>
              </w:rPr>
            </w:pPr>
          </w:p>
          <w:p w14:paraId="72D0554E">
            <w:pPr>
              <w:spacing w:line="360" w:lineRule="exact"/>
              <w:rPr>
                <w:rFonts w:hint="eastAsia" w:ascii="宋体" w:hAnsi="宋体" w:eastAsia="宋体"/>
                <w:szCs w:val="24"/>
              </w:rPr>
            </w:pPr>
          </w:p>
          <w:p w14:paraId="7C11925D">
            <w:pPr>
              <w:spacing w:line="360" w:lineRule="exact"/>
              <w:rPr>
                <w:rFonts w:hint="eastAsia" w:ascii="宋体" w:hAnsi="宋体" w:eastAsia="宋体"/>
                <w:szCs w:val="24"/>
              </w:rPr>
            </w:pPr>
          </w:p>
          <w:p w14:paraId="41C96ABA">
            <w:pPr>
              <w:spacing w:line="360" w:lineRule="exact"/>
              <w:rPr>
                <w:rFonts w:hint="eastAsia" w:ascii="宋体" w:hAnsi="宋体" w:eastAsia="宋体"/>
                <w:szCs w:val="24"/>
              </w:rPr>
            </w:pPr>
          </w:p>
          <w:p w14:paraId="4B683EF4">
            <w:pPr>
              <w:spacing w:line="360" w:lineRule="exact"/>
              <w:jc w:val="center"/>
              <w:rPr>
                <w:rFonts w:hint="eastAsia" w:ascii="宋体" w:hAnsi="宋体" w:eastAsia="宋体"/>
                <w:szCs w:val="24"/>
              </w:rPr>
            </w:pPr>
            <w:r>
              <w:rPr>
                <w:rFonts w:hint="eastAsia" w:ascii="宋体" w:hAnsi="宋体" w:eastAsia="宋体"/>
                <w:szCs w:val="24"/>
              </w:rPr>
              <w:drawing>
                <wp:inline distT="0" distB="0" distL="0" distR="0">
                  <wp:extent cx="2908935" cy="1685925"/>
                  <wp:effectExtent l="0" t="0" r="5715" b="9525"/>
                  <wp:docPr id="8816750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75043" name="图片 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8175" cy="1709023"/>
                          </a:xfrm>
                          <a:prstGeom prst="rect">
                            <a:avLst/>
                          </a:prstGeom>
                        </pic:spPr>
                      </pic:pic>
                    </a:graphicData>
                  </a:graphic>
                </wp:inline>
              </w:drawing>
            </w:r>
          </w:p>
        </w:tc>
      </w:tr>
      <w:tr w14:paraId="7F403D7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628" w:hRule="atLeast"/>
        </w:trPr>
        <w:tc>
          <w:tcPr>
            <w:tcW w:w="4814" w:type="dxa"/>
          </w:tcPr>
          <w:p w14:paraId="40A9769F">
            <w:pPr>
              <w:spacing w:line="360" w:lineRule="exact"/>
              <w:jc w:val="center"/>
              <w:rPr>
                <w:rFonts w:hint="eastAsia" w:ascii="宋体" w:hAnsi="宋体" w:eastAsia="宋体"/>
                <w:szCs w:val="24"/>
              </w:rPr>
            </w:pPr>
            <w:r>
              <w:rPr>
                <w:rFonts w:hint="eastAsia" w:ascii="宋体" w:hAnsi="宋体" w:eastAsia="宋体"/>
                <w:szCs w:val="24"/>
              </w:rPr>
              <w:t>老板</w:t>
            </w:r>
            <w:r>
              <w:rPr>
                <w:rFonts w:ascii="宋体" w:hAnsi="宋体" w:eastAsia="宋体"/>
                <w:szCs w:val="24"/>
              </w:rPr>
              <w:t>电器</w:t>
            </w:r>
          </w:p>
          <w:p w14:paraId="40387CC4">
            <w:pPr>
              <w:spacing w:line="360" w:lineRule="exact"/>
              <w:jc w:val="center"/>
              <w:rPr>
                <w:rFonts w:hint="eastAsia" w:ascii="宋体" w:hAnsi="宋体" w:eastAsia="宋体"/>
                <w:szCs w:val="24"/>
              </w:rPr>
            </w:pPr>
            <w:r>
              <w:rPr>
                <w:rFonts w:hint="eastAsia" w:ascii="宋体" w:hAnsi="宋体" w:eastAsia="宋体"/>
                <w:szCs w:val="24"/>
              </w:rPr>
              <w:t>《投诉处理技巧及客户体验管理提升培训》</w:t>
            </w:r>
          </w:p>
        </w:tc>
        <w:tc>
          <w:tcPr>
            <w:tcW w:w="4957" w:type="dxa"/>
          </w:tcPr>
          <w:p w14:paraId="52173E39">
            <w:pPr>
              <w:spacing w:line="360" w:lineRule="exact"/>
              <w:jc w:val="center"/>
              <w:rPr>
                <w:rFonts w:hint="eastAsia" w:ascii="宋体" w:hAnsi="宋体" w:eastAsia="宋体"/>
                <w:szCs w:val="24"/>
              </w:rPr>
            </w:pPr>
            <w:r>
              <w:rPr>
                <w:rFonts w:hint="eastAsia" w:ascii="宋体" w:hAnsi="宋体" w:eastAsia="宋体"/>
                <w:szCs w:val="24"/>
              </w:rPr>
              <w:t>宁夏沙坡头5A景区</w:t>
            </w:r>
          </w:p>
          <w:p w14:paraId="60BAF46F">
            <w:pPr>
              <w:spacing w:line="360" w:lineRule="exact"/>
              <w:ind w:firstLine="210" w:firstLineChars="100"/>
              <w:jc w:val="center"/>
              <w:rPr>
                <w:rFonts w:hint="eastAsia" w:ascii="宋体" w:hAnsi="宋体" w:eastAsia="宋体"/>
                <w:szCs w:val="24"/>
              </w:rPr>
            </w:pPr>
            <w:r>
              <w:rPr>
                <w:rFonts w:hint="eastAsia" w:ascii="宋体" w:hAnsi="宋体" w:eastAsia="宋体"/>
                <w:szCs w:val="24"/>
              </w:rPr>
              <w:t>《景区服务质量提升培训》</w:t>
            </w:r>
          </w:p>
        </w:tc>
      </w:tr>
      <w:tr w14:paraId="0AA2385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0B1E3F23">
            <w:pPr>
              <w:spacing w:line="360" w:lineRule="exact"/>
              <w:jc w:val="center"/>
              <w:rPr>
                <w:rFonts w:hint="eastAsia" w:ascii="宋体" w:hAnsi="宋体" w:eastAsia="宋体"/>
                <w:szCs w:val="24"/>
              </w:rPr>
            </w:pPr>
          </w:p>
          <w:p w14:paraId="2268C888">
            <w:pPr>
              <w:spacing w:line="360" w:lineRule="exact"/>
              <w:jc w:val="center"/>
              <w:rPr>
                <w:rFonts w:hint="eastAsia" w:ascii="宋体" w:hAnsi="宋体" w:eastAsia="宋体"/>
                <w:szCs w:val="24"/>
              </w:rPr>
            </w:pPr>
          </w:p>
          <w:p w14:paraId="28E1C055">
            <w:pPr>
              <w:spacing w:line="360" w:lineRule="exact"/>
              <w:jc w:val="center"/>
              <w:rPr>
                <w:rFonts w:hint="eastAsia" w:ascii="宋体" w:hAnsi="宋体" w:eastAsia="宋体"/>
                <w:szCs w:val="24"/>
              </w:rPr>
            </w:pPr>
          </w:p>
          <w:p w14:paraId="779C35D2">
            <w:pPr>
              <w:spacing w:line="360" w:lineRule="exact"/>
              <w:jc w:val="center"/>
              <w:rPr>
                <w:rFonts w:hint="eastAsia" w:ascii="宋体" w:hAnsi="宋体" w:eastAsia="宋体"/>
                <w:szCs w:val="24"/>
              </w:rPr>
            </w:pPr>
          </w:p>
          <w:p w14:paraId="3EC9BB4A">
            <w:pPr>
              <w:spacing w:line="360" w:lineRule="exact"/>
              <w:jc w:val="center"/>
              <w:rPr>
                <w:rFonts w:hint="eastAsia" w:ascii="宋体" w:hAnsi="宋体" w:eastAsia="宋体"/>
                <w:szCs w:val="24"/>
              </w:rPr>
            </w:pPr>
          </w:p>
          <w:p w14:paraId="5C22E56A">
            <w:pPr>
              <w:spacing w:line="360" w:lineRule="exact"/>
              <w:jc w:val="center"/>
              <w:rPr>
                <w:rFonts w:hint="eastAsia" w:ascii="宋体" w:hAnsi="宋体" w:eastAsia="宋体"/>
                <w:szCs w:val="24"/>
              </w:rPr>
            </w:pPr>
          </w:p>
          <w:p w14:paraId="41C8040D">
            <w:pPr>
              <w:spacing w:line="360" w:lineRule="exact"/>
              <w:jc w:val="center"/>
              <w:rPr>
                <w:rFonts w:hint="eastAsia" w:ascii="宋体" w:hAnsi="宋体" w:eastAsia="宋体"/>
                <w:szCs w:val="24"/>
              </w:rPr>
            </w:pPr>
          </w:p>
          <w:p w14:paraId="315039D2">
            <w:pPr>
              <w:spacing w:line="360" w:lineRule="exact"/>
              <w:jc w:val="center"/>
              <w:rPr>
                <w:rFonts w:hint="eastAsia" w:ascii="宋体" w:hAnsi="宋体" w:eastAsia="宋体"/>
                <w:szCs w:val="24"/>
              </w:rPr>
            </w:pPr>
            <w:r>
              <w:rPr>
                <w:rFonts w:ascii="宋体" w:hAnsi="宋体" w:eastAsia="宋体"/>
                <w:szCs w:val="24"/>
              </w:rPr>
              <w:drawing>
                <wp:anchor distT="0" distB="0" distL="0" distR="0" simplePos="0" relativeHeight="251666432" behindDoc="1" locked="0" layoutInCell="1" allowOverlap="1">
                  <wp:simplePos x="0" y="0"/>
                  <wp:positionH relativeFrom="column">
                    <wp:posOffset>74295</wp:posOffset>
                  </wp:positionH>
                  <wp:positionV relativeFrom="paragraph">
                    <wp:posOffset>-1536065</wp:posOffset>
                  </wp:positionV>
                  <wp:extent cx="2770505" cy="1718945"/>
                  <wp:effectExtent l="0" t="0" r="0" b="0"/>
                  <wp:wrapNone/>
                  <wp:docPr id="1633180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80152"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2103" cy="1757343"/>
                          </a:xfrm>
                          <a:prstGeom prst="rect">
                            <a:avLst/>
                          </a:prstGeom>
                        </pic:spPr>
                      </pic:pic>
                    </a:graphicData>
                  </a:graphic>
                </wp:anchor>
              </w:drawing>
            </w:r>
          </w:p>
        </w:tc>
        <w:tc>
          <w:tcPr>
            <w:tcW w:w="4957" w:type="dxa"/>
          </w:tcPr>
          <w:p w14:paraId="46964512">
            <w:pPr>
              <w:spacing w:line="360" w:lineRule="exact"/>
              <w:ind w:firstLine="210" w:firstLineChars="100"/>
              <w:rPr>
                <w:rFonts w:hint="eastAsia" w:ascii="宋体" w:hAnsi="宋体" w:eastAsia="宋体"/>
                <w:szCs w:val="24"/>
              </w:rPr>
            </w:pPr>
            <w:r>
              <w:rPr>
                <w:rFonts w:ascii="宋体" w:hAnsi="宋体" w:eastAsia="宋体"/>
                <w:szCs w:val="24"/>
              </w:rPr>
              <w:drawing>
                <wp:anchor distT="0" distB="0" distL="0" distR="0" simplePos="0" relativeHeight="251667456" behindDoc="1" locked="0" layoutInCell="1" allowOverlap="1">
                  <wp:simplePos x="0" y="0"/>
                  <wp:positionH relativeFrom="column">
                    <wp:posOffset>106045</wp:posOffset>
                  </wp:positionH>
                  <wp:positionV relativeFrom="paragraph">
                    <wp:posOffset>109220</wp:posOffset>
                  </wp:positionV>
                  <wp:extent cx="2853690" cy="1649095"/>
                  <wp:effectExtent l="0" t="0" r="4445" b="889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4724" cy="1666981"/>
                          </a:xfrm>
                          <a:prstGeom prst="rect">
                            <a:avLst/>
                          </a:prstGeom>
                        </pic:spPr>
                      </pic:pic>
                    </a:graphicData>
                  </a:graphic>
                </wp:anchor>
              </w:drawing>
            </w:r>
          </w:p>
          <w:p w14:paraId="41CA5817">
            <w:pPr>
              <w:spacing w:line="360" w:lineRule="exact"/>
              <w:ind w:firstLine="210" w:firstLineChars="100"/>
              <w:rPr>
                <w:rFonts w:hint="eastAsia" w:ascii="宋体" w:hAnsi="宋体" w:eastAsia="宋体"/>
                <w:szCs w:val="24"/>
              </w:rPr>
            </w:pPr>
          </w:p>
        </w:tc>
      </w:tr>
      <w:tr w14:paraId="3C88841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793" w:hRule="atLeast"/>
        </w:trPr>
        <w:tc>
          <w:tcPr>
            <w:tcW w:w="4814" w:type="dxa"/>
          </w:tcPr>
          <w:p w14:paraId="0C58D846">
            <w:pPr>
              <w:spacing w:line="360" w:lineRule="exact"/>
              <w:jc w:val="center"/>
              <w:rPr>
                <w:rFonts w:hint="eastAsia" w:ascii="宋体" w:hAnsi="宋体" w:eastAsia="宋体"/>
                <w:szCs w:val="24"/>
              </w:rPr>
            </w:pPr>
            <w:r>
              <w:rPr>
                <w:rFonts w:hint="eastAsia" w:ascii="宋体" w:hAnsi="宋体" w:eastAsia="宋体"/>
                <w:szCs w:val="24"/>
              </w:rPr>
              <w:t>中国旅游集团</w:t>
            </w:r>
          </w:p>
          <w:p w14:paraId="476DA768">
            <w:pPr>
              <w:spacing w:line="360" w:lineRule="exact"/>
              <w:jc w:val="center"/>
              <w:rPr>
                <w:rFonts w:hint="eastAsia" w:ascii="宋体" w:hAnsi="宋体" w:eastAsia="宋体"/>
                <w:szCs w:val="24"/>
              </w:rPr>
            </w:pPr>
            <w:r>
              <w:rPr>
                <w:rFonts w:hint="eastAsia" w:ascii="宋体" w:hAnsi="宋体" w:eastAsia="宋体"/>
                <w:szCs w:val="24"/>
              </w:rPr>
              <w:t>《服务品质管理能力提升》</w:t>
            </w:r>
          </w:p>
        </w:tc>
        <w:tc>
          <w:tcPr>
            <w:tcW w:w="4957" w:type="dxa"/>
          </w:tcPr>
          <w:p w14:paraId="20657F5B">
            <w:pPr>
              <w:spacing w:line="360" w:lineRule="exact"/>
              <w:jc w:val="center"/>
              <w:rPr>
                <w:rFonts w:hint="eastAsia" w:ascii="宋体" w:hAnsi="宋体" w:eastAsia="宋体"/>
                <w:szCs w:val="24"/>
              </w:rPr>
            </w:pPr>
            <w:r>
              <w:rPr>
                <w:rFonts w:hint="eastAsia" w:ascii="宋体" w:hAnsi="宋体" w:eastAsia="宋体"/>
                <w:szCs w:val="24"/>
              </w:rPr>
              <w:t xml:space="preserve">   </w:t>
            </w:r>
            <w:r>
              <w:rPr>
                <w:rFonts w:ascii="宋体" w:hAnsi="宋体" w:eastAsia="宋体"/>
                <w:szCs w:val="24"/>
              </w:rPr>
              <w:t>湖南空港实业</w:t>
            </w:r>
          </w:p>
          <w:p w14:paraId="50392D37">
            <w:pPr>
              <w:spacing w:line="360" w:lineRule="exact"/>
              <w:ind w:firstLine="210" w:firstLineChars="100"/>
              <w:jc w:val="center"/>
              <w:rPr>
                <w:rFonts w:hint="eastAsia" w:ascii="宋体" w:hAnsi="宋体" w:eastAsia="宋体"/>
                <w:szCs w:val="24"/>
              </w:rPr>
            </w:pPr>
            <w:r>
              <w:rPr>
                <w:rFonts w:hint="eastAsia" w:ascii="宋体" w:hAnsi="宋体" w:eastAsia="宋体"/>
                <w:szCs w:val="24"/>
              </w:rPr>
              <w:t>《服务管理与服务营销提升培训》</w:t>
            </w:r>
          </w:p>
        </w:tc>
      </w:tr>
      <w:tr w14:paraId="7DCF148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80" w:hRule="atLeast"/>
        </w:trPr>
        <w:tc>
          <w:tcPr>
            <w:tcW w:w="4814" w:type="dxa"/>
          </w:tcPr>
          <w:p w14:paraId="018896EE">
            <w:pPr>
              <w:spacing w:line="360" w:lineRule="exact"/>
              <w:rPr>
                <w:rFonts w:hint="eastAsia" w:ascii="宋体" w:hAnsi="宋体" w:eastAsia="宋体"/>
                <w:szCs w:val="24"/>
              </w:rPr>
            </w:pPr>
          </w:p>
          <w:p w14:paraId="18F20649">
            <w:pPr>
              <w:spacing w:line="360" w:lineRule="exact"/>
              <w:rPr>
                <w:rFonts w:hint="eastAsia" w:ascii="宋体" w:hAnsi="宋体" w:eastAsia="宋体"/>
                <w:szCs w:val="24"/>
              </w:rPr>
            </w:pPr>
          </w:p>
          <w:p w14:paraId="34056E96">
            <w:pPr>
              <w:spacing w:line="360" w:lineRule="exact"/>
              <w:rPr>
                <w:rFonts w:hint="eastAsia" w:ascii="宋体" w:hAnsi="宋体" w:eastAsia="宋体"/>
                <w:szCs w:val="24"/>
              </w:rPr>
            </w:pPr>
          </w:p>
          <w:p w14:paraId="0BC5AFC2">
            <w:pPr>
              <w:spacing w:line="360" w:lineRule="exact"/>
              <w:rPr>
                <w:rFonts w:hint="eastAsia" w:ascii="宋体" w:hAnsi="宋体" w:eastAsia="宋体"/>
                <w:szCs w:val="24"/>
              </w:rPr>
            </w:pPr>
          </w:p>
          <w:p w14:paraId="6DB4DDEE">
            <w:pPr>
              <w:spacing w:line="360" w:lineRule="exact"/>
              <w:rPr>
                <w:rFonts w:hint="eastAsia" w:ascii="宋体" w:hAnsi="宋体" w:eastAsia="宋体"/>
                <w:szCs w:val="24"/>
              </w:rPr>
            </w:pPr>
          </w:p>
          <w:p w14:paraId="4234D2C3">
            <w:pPr>
              <w:spacing w:line="360" w:lineRule="exact"/>
              <w:rPr>
                <w:rFonts w:hint="eastAsia" w:ascii="宋体" w:hAnsi="宋体" w:eastAsia="宋体"/>
                <w:szCs w:val="24"/>
              </w:rPr>
            </w:pPr>
          </w:p>
          <w:p w14:paraId="68A14CA1">
            <w:pPr>
              <w:spacing w:line="360" w:lineRule="exact"/>
              <w:jc w:val="center"/>
              <w:rPr>
                <w:rFonts w:hint="eastAsia" w:ascii="宋体" w:hAnsi="宋体" w:eastAsia="宋体"/>
                <w:szCs w:val="24"/>
              </w:rPr>
            </w:pPr>
          </w:p>
          <w:p w14:paraId="22D2B058">
            <w:pPr>
              <w:spacing w:line="360" w:lineRule="exact"/>
              <w:jc w:val="center"/>
              <w:rPr>
                <w:rFonts w:hint="eastAsia" w:ascii="宋体" w:hAnsi="宋体" w:eastAsia="宋体"/>
                <w:szCs w:val="24"/>
              </w:rPr>
            </w:pPr>
            <w:r>
              <w:rPr>
                <w:rFonts w:hint="eastAsia" w:ascii="宋体" w:hAnsi="宋体" w:eastAsia="宋体"/>
                <w:szCs w:val="24"/>
              </w:rPr>
              <w:drawing>
                <wp:inline distT="0" distB="0" distL="0" distR="0">
                  <wp:extent cx="2806700" cy="1700530"/>
                  <wp:effectExtent l="0" t="0" r="0" b="0"/>
                  <wp:docPr id="8344574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57445" name="图片 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rot="10800000" flipV="1">
                            <a:off x="0" y="0"/>
                            <a:ext cx="2846921" cy="1725235"/>
                          </a:xfrm>
                          <a:prstGeom prst="rect">
                            <a:avLst/>
                          </a:prstGeom>
                        </pic:spPr>
                      </pic:pic>
                    </a:graphicData>
                  </a:graphic>
                </wp:inline>
              </w:drawing>
            </w:r>
          </w:p>
        </w:tc>
        <w:tc>
          <w:tcPr>
            <w:tcW w:w="4957" w:type="dxa"/>
          </w:tcPr>
          <w:p w14:paraId="07C3F504">
            <w:pPr>
              <w:spacing w:line="360" w:lineRule="exact"/>
              <w:ind w:firstLine="210" w:firstLineChars="100"/>
              <w:jc w:val="center"/>
              <w:rPr>
                <w:rFonts w:hint="eastAsia" w:ascii="宋体" w:hAnsi="宋体" w:eastAsia="宋体"/>
                <w:szCs w:val="24"/>
              </w:rPr>
            </w:pPr>
          </w:p>
          <w:p w14:paraId="039B5427">
            <w:pPr>
              <w:spacing w:line="360" w:lineRule="exact"/>
              <w:ind w:firstLine="210" w:firstLineChars="100"/>
              <w:jc w:val="center"/>
              <w:rPr>
                <w:rFonts w:hint="eastAsia" w:ascii="宋体" w:hAnsi="宋体" w:eastAsia="宋体"/>
                <w:szCs w:val="24"/>
              </w:rPr>
            </w:pPr>
          </w:p>
          <w:p w14:paraId="78F80A65">
            <w:pPr>
              <w:spacing w:line="360" w:lineRule="exact"/>
              <w:ind w:firstLine="210" w:firstLineChars="100"/>
              <w:jc w:val="center"/>
              <w:rPr>
                <w:rFonts w:hint="eastAsia" w:ascii="宋体" w:hAnsi="宋体" w:eastAsia="宋体"/>
                <w:szCs w:val="24"/>
              </w:rPr>
            </w:pPr>
          </w:p>
          <w:p w14:paraId="5EB3C7AA">
            <w:pPr>
              <w:spacing w:line="360" w:lineRule="exact"/>
              <w:ind w:firstLine="210" w:firstLineChars="100"/>
              <w:jc w:val="center"/>
              <w:rPr>
                <w:rFonts w:hint="eastAsia" w:ascii="宋体" w:hAnsi="宋体" w:eastAsia="宋体"/>
                <w:szCs w:val="24"/>
              </w:rPr>
            </w:pPr>
          </w:p>
          <w:p w14:paraId="31FFB214">
            <w:pPr>
              <w:spacing w:line="360" w:lineRule="exact"/>
              <w:ind w:firstLine="210" w:firstLineChars="100"/>
              <w:jc w:val="center"/>
              <w:rPr>
                <w:rFonts w:hint="eastAsia" w:ascii="宋体" w:hAnsi="宋体" w:eastAsia="宋体"/>
                <w:szCs w:val="24"/>
              </w:rPr>
            </w:pPr>
          </w:p>
          <w:p w14:paraId="395F83A1">
            <w:pPr>
              <w:spacing w:line="360" w:lineRule="exact"/>
              <w:ind w:firstLine="210" w:firstLineChars="100"/>
              <w:jc w:val="center"/>
              <w:rPr>
                <w:rFonts w:hint="eastAsia" w:ascii="宋体" w:hAnsi="宋体" w:eastAsia="宋体"/>
                <w:szCs w:val="24"/>
              </w:rPr>
            </w:pPr>
          </w:p>
          <w:p w14:paraId="20499394">
            <w:pPr>
              <w:spacing w:line="360" w:lineRule="exact"/>
              <w:ind w:firstLine="210" w:firstLineChars="100"/>
              <w:jc w:val="center"/>
              <w:rPr>
                <w:rFonts w:hint="eastAsia" w:ascii="宋体" w:hAnsi="宋体" w:eastAsia="宋体"/>
                <w:szCs w:val="24"/>
              </w:rPr>
            </w:pPr>
          </w:p>
          <w:p w14:paraId="41AF514F">
            <w:pPr>
              <w:spacing w:line="360" w:lineRule="exact"/>
              <w:ind w:firstLine="210" w:firstLineChars="100"/>
              <w:jc w:val="center"/>
              <w:rPr>
                <w:rFonts w:hint="eastAsia" w:ascii="宋体" w:hAnsi="宋体" w:eastAsia="宋体"/>
                <w:szCs w:val="24"/>
              </w:rPr>
            </w:pPr>
            <w:r>
              <w:rPr>
                <w:rFonts w:ascii="宋体" w:hAnsi="宋体" w:eastAsia="宋体"/>
                <w:szCs w:val="24"/>
              </w:rPr>
              <w:drawing>
                <wp:anchor distT="0" distB="0" distL="0" distR="0" simplePos="0" relativeHeight="251664384" behindDoc="1" locked="0" layoutInCell="1" allowOverlap="1">
                  <wp:simplePos x="0" y="0"/>
                  <wp:positionH relativeFrom="column">
                    <wp:posOffset>139700</wp:posOffset>
                  </wp:positionH>
                  <wp:positionV relativeFrom="paragraph">
                    <wp:posOffset>-1494790</wp:posOffset>
                  </wp:positionV>
                  <wp:extent cx="2863850" cy="1677670"/>
                  <wp:effectExtent l="0" t="0" r="0" b="0"/>
                  <wp:wrapNone/>
                  <wp:docPr id="12991930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93048" name="图片 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34802" cy="1719223"/>
                          </a:xfrm>
                          <a:prstGeom prst="rect">
                            <a:avLst/>
                          </a:prstGeom>
                        </pic:spPr>
                      </pic:pic>
                    </a:graphicData>
                  </a:graphic>
                </wp:anchor>
              </w:drawing>
            </w:r>
          </w:p>
        </w:tc>
      </w:tr>
      <w:tr w14:paraId="2440E96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628" w:hRule="atLeast"/>
        </w:trPr>
        <w:tc>
          <w:tcPr>
            <w:tcW w:w="4814" w:type="dxa"/>
          </w:tcPr>
          <w:p w14:paraId="0C541854">
            <w:pPr>
              <w:spacing w:line="360" w:lineRule="exact"/>
              <w:jc w:val="center"/>
              <w:rPr>
                <w:rFonts w:hint="eastAsia" w:ascii="宋体" w:hAnsi="宋体" w:eastAsia="宋体"/>
                <w:szCs w:val="24"/>
              </w:rPr>
            </w:pPr>
            <w:r>
              <w:rPr>
                <w:rFonts w:hint="eastAsia" w:ascii="宋体" w:hAnsi="宋体" w:eastAsia="宋体"/>
                <w:szCs w:val="24"/>
              </w:rPr>
              <w:t>宁德时代</w:t>
            </w:r>
          </w:p>
          <w:p w14:paraId="1135FD80">
            <w:pPr>
              <w:spacing w:line="360" w:lineRule="exact"/>
              <w:jc w:val="center"/>
              <w:rPr>
                <w:rFonts w:hint="eastAsia" w:ascii="宋体" w:hAnsi="宋体" w:eastAsia="宋体"/>
                <w:szCs w:val="24"/>
              </w:rPr>
            </w:pPr>
            <w:r>
              <w:rPr>
                <w:rFonts w:hint="eastAsia" w:ascii="宋体" w:hAnsi="宋体" w:eastAsia="宋体"/>
                <w:szCs w:val="24"/>
              </w:rPr>
              <w:t>《服务意识与沟通技巧提升》</w:t>
            </w:r>
          </w:p>
        </w:tc>
        <w:tc>
          <w:tcPr>
            <w:tcW w:w="4957" w:type="dxa"/>
          </w:tcPr>
          <w:p w14:paraId="5F4AC6B4">
            <w:pPr>
              <w:spacing w:line="360" w:lineRule="exact"/>
              <w:jc w:val="center"/>
              <w:rPr>
                <w:rFonts w:hint="eastAsia" w:ascii="宋体" w:hAnsi="宋体" w:eastAsia="宋体"/>
                <w:szCs w:val="24"/>
              </w:rPr>
            </w:pPr>
            <w:r>
              <w:rPr>
                <w:rFonts w:hint="eastAsia" w:ascii="宋体" w:hAnsi="宋体" w:eastAsia="宋体"/>
                <w:szCs w:val="24"/>
              </w:rPr>
              <w:t>广东省高速公路</w:t>
            </w:r>
          </w:p>
          <w:p w14:paraId="52B5D1DD">
            <w:pPr>
              <w:spacing w:line="360" w:lineRule="exact"/>
              <w:ind w:firstLine="210" w:firstLineChars="100"/>
              <w:jc w:val="center"/>
              <w:rPr>
                <w:rFonts w:hint="eastAsia" w:ascii="宋体" w:hAnsi="宋体" w:eastAsia="宋体"/>
                <w:szCs w:val="24"/>
              </w:rPr>
            </w:pPr>
            <w:r>
              <w:rPr>
                <w:rFonts w:hint="eastAsia" w:ascii="宋体" w:hAnsi="宋体" w:eastAsia="宋体"/>
                <w:szCs w:val="24"/>
              </w:rPr>
              <w:t>《投诉处理技巧及客户体验管理提升培训》</w:t>
            </w:r>
          </w:p>
        </w:tc>
      </w:tr>
    </w:tbl>
    <w:p w14:paraId="6946A6EC">
      <w:pPr>
        <w:spacing w:line="480" w:lineRule="exact"/>
        <w:rPr>
          <w:rFonts w:hint="eastAsia" w:ascii="宋体" w:hAnsi="宋体" w:eastAsia="宋体"/>
          <w:b/>
          <w:sz w:val="24"/>
          <w:szCs w:val="24"/>
        </w:rPr>
      </w:pPr>
    </w:p>
    <w:sectPr>
      <w:pgSz w:w="11906" w:h="16838"/>
      <w:pgMar w:top="709" w:right="991" w:bottom="56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3DE"/>
    <w:rsid w:val="000060B3"/>
    <w:rsid w:val="0000668B"/>
    <w:rsid w:val="000115E2"/>
    <w:rsid w:val="000121D4"/>
    <w:rsid w:val="00013EF2"/>
    <w:rsid w:val="000151DA"/>
    <w:rsid w:val="00022BA7"/>
    <w:rsid w:val="00030E5C"/>
    <w:rsid w:val="000335CD"/>
    <w:rsid w:val="00033E1F"/>
    <w:rsid w:val="00037ACB"/>
    <w:rsid w:val="00042680"/>
    <w:rsid w:val="00044DA7"/>
    <w:rsid w:val="00045D39"/>
    <w:rsid w:val="000550C8"/>
    <w:rsid w:val="00055A1D"/>
    <w:rsid w:val="00080ADA"/>
    <w:rsid w:val="000841A0"/>
    <w:rsid w:val="00093ED9"/>
    <w:rsid w:val="00093F8C"/>
    <w:rsid w:val="00097EC4"/>
    <w:rsid w:val="000C1CE2"/>
    <w:rsid w:val="000C7CB8"/>
    <w:rsid w:val="000D49D7"/>
    <w:rsid w:val="000D6712"/>
    <w:rsid w:val="000E774B"/>
    <w:rsid w:val="00110A70"/>
    <w:rsid w:val="00137D22"/>
    <w:rsid w:val="00142B8D"/>
    <w:rsid w:val="0014500A"/>
    <w:rsid w:val="00150315"/>
    <w:rsid w:val="00160C04"/>
    <w:rsid w:val="0016424D"/>
    <w:rsid w:val="00181DEF"/>
    <w:rsid w:val="00184612"/>
    <w:rsid w:val="00190EE4"/>
    <w:rsid w:val="00193BCD"/>
    <w:rsid w:val="001B00EF"/>
    <w:rsid w:val="001B3F22"/>
    <w:rsid w:val="001C0FF8"/>
    <w:rsid w:val="001D3916"/>
    <w:rsid w:val="001F1E07"/>
    <w:rsid w:val="001F6FB6"/>
    <w:rsid w:val="002039D9"/>
    <w:rsid w:val="00203D7B"/>
    <w:rsid w:val="002062F8"/>
    <w:rsid w:val="002075DA"/>
    <w:rsid w:val="00216F87"/>
    <w:rsid w:val="00217EBB"/>
    <w:rsid w:val="00230EA3"/>
    <w:rsid w:val="00231285"/>
    <w:rsid w:val="00263863"/>
    <w:rsid w:val="00265A03"/>
    <w:rsid w:val="00272029"/>
    <w:rsid w:val="0027248D"/>
    <w:rsid w:val="002859FE"/>
    <w:rsid w:val="00285CAC"/>
    <w:rsid w:val="002C44F9"/>
    <w:rsid w:val="002E71F0"/>
    <w:rsid w:val="003021C7"/>
    <w:rsid w:val="00310B24"/>
    <w:rsid w:val="00311913"/>
    <w:rsid w:val="0031469F"/>
    <w:rsid w:val="003166F1"/>
    <w:rsid w:val="00320326"/>
    <w:rsid w:val="00320D21"/>
    <w:rsid w:val="003321B2"/>
    <w:rsid w:val="00345355"/>
    <w:rsid w:val="003464A5"/>
    <w:rsid w:val="003515F9"/>
    <w:rsid w:val="003622A8"/>
    <w:rsid w:val="00372A5D"/>
    <w:rsid w:val="003733A0"/>
    <w:rsid w:val="00391893"/>
    <w:rsid w:val="00394E9C"/>
    <w:rsid w:val="00397577"/>
    <w:rsid w:val="003B3271"/>
    <w:rsid w:val="003B64EC"/>
    <w:rsid w:val="003B77AB"/>
    <w:rsid w:val="003C0660"/>
    <w:rsid w:val="003D16EA"/>
    <w:rsid w:val="003D4DE5"/>
    <w:rsid w:val="003D53C2"/>
    <w:rsid w:val="003D6A3C"/>
    <w:rsid w:val="003E0607"/>
    <w:rsid w:val="003E4313"/>
    <w:rsid w:val="003F0FA5"/>
    <w:rsid w:val="003F21AB"/>
    <w:rsid w:val="004132A2"/>
    <w:rsid w:val="004217DE"/>
    <w:rsid w:val="00423649"/>
    <w:rsid w:val="00426099"/>
    <w:rsid w:val="0042796D"/>
    <w:rsid w:val="004306AE"/>
    <w:rsid w:val="00431E02"/>
    <w:rsid w:val="004326B9"/>
    <w:rsid w:val="004508E3"/>
    <w:rsid w:val="004542CB"/>
    <w:rsid w:val="00462392"/>
    <w:rsid w:val="00470DAB"/>
    <w:rsid w:val="00472679"/>
    <w:rsid w:val="00475243"/>
    <w:rsid w:val="004821BA"/>
    <w:rsid w:val="00484837"/>
    <w:rsid w:val="00497430"/>
    <w:rsid w:val="004A03D5"/>
    <w:rsid w:val="004A5E69"/>
    <w:rsid w:val="004B1DE3"/>
    <w:rsid w:val="004B5C7A"/>
    <w:rsid w:val="004B7F32"/>
    <w:rsid w:val="004C4B02"/>
    <w:rsid w:val="004D1176"/>
    <w:rsid w:val="004E2481"/>
    <w:rsid w:val="004E2538"/>
    <w:rsid w:val="004F0265"/>
    <w:rsid w:val="004F15A0"/>
    <w:rsid w:val="004F4203"/>
    <w:rsid w:val="004F5851"/>
    <w:rsid w:val="00500E85"/>
    <w:rsid w:val="005019A2"/>
    <w:rsid w:val="00505779"/>
    <w:rsid w:val="00517441"/>
    <w:rsid w:val="00520806"/>
    <w:rsid w:val="00530C79"/>
    <w:rsid w:val="00543AD3"/>
    <w:rsid w:val="00583780"/>
    <w:rsid w:val="005847F8"/>
    <w:rsid w:val="0058632F"/>
    <w:rsid w:val="005863F9"/>
    <w:rsid w:val="0058790D"/>
    <w:rsid w:val="00594981"/>
    <w:rsid w:val="00596417"/>
    <w:rsid w:val="005A0A76"/>
    <w:rsid w:val="005A277A"/>
    <w:rsid w:val="005A57D2"/>
    <w:rsid w:val="005B5C01"/>
    <w:rsid w:val="005D1A18"/>
    <w:rsid w:val="005E015F"/>
    <w:rsid w:val="005E644F"/>
    <w:rsid w:val="005F5DA3"/>
    <w:rsid w:val="005F6299"/>
    <w:rsid w:val="00607B15"/>
    <w:rsid w:val="00614392"/>
    <w:rsid w:val="00630ABB"/>
    <w:rsid w:val="00632A6A"/>
    <w:rsid w:val="006333A6"/>
    <w:rsid w:val="00634FAB"/>
    <w:rsid w:val="00635FB3"/>
    <w:rsid w:val="00640D99"/>
    <w:rsid w:val="00652571"/>
    <w:rsid w:val="0065371E"/>
    <w:rsid w:val="00656319"/>
    <w:rsid w:val="0066195B"/>
    <w:rsid w:val="00663BE3"/>
    <w:rsid w:val="0066503F"/>
    <w:rsid w:val="0066543C"/>
    <w:rsid w:val="006A6162"/>
    <w:rsid w:val="006B131A"/>
    <w:rsid w:val="006C2052"/>
    <w:rsid w:val="006C2D8C"/>
    <w:rsid w:val="006C35AF"/>
    <w:rsid w:val="006C60D1"/>
    <w:rsid w:val="006D23DE"/>
    <w:rsid w:val="006D46A6"/>
    <w:rsid w:val="006E705B"/>
    <w:rsid w:val="006E7B1B"/>
    <w:rsid w:val="006F021C"/>
    <w:rsid w:val="006F1D3B"/>
    <w:rsid w:val="006F1FE5"/>
    <w:rsid w:val="006F72BC"/>
    <w:rsid w:val="00701695"/>
    <w:rsid w:val="00710D21"/>
    <w:rsid w:val="00712A6B"/>
    <w:rsid w:val="0071400A"/>
    <w:rsid w:val="00723CB7"/>
    <w:rsid w:val="00726443"/>
    <w:rsid w:val="00732BAE"/>
    <w:rsid w:val="007448AD"/>
    <w:rsid w:val="00756701"/>
    <w:rsid w:val="00765F37"/>
    <w:rsid w:val="007707B6"/>
    <w:rsid w:val="00771012"/>
    <w:rsid w:val="0077142A"/>
    <w:rsid w:val="007716F4"/>
    <w:rsid w:val="007750BA"/>
    <w:rsid w:val="00780A31"/>
    <w:rsid w:val="00780D81"/>
    <w:rsid w:val="00781FB2"/>
    <w:rsid w:val="007827E7"/>
    <w:rsid w:val="00783CF0"/>
    <w:rsid w:val="00784B9E"/>
    <w:rsid w:val="00791D21"/>
    <w:rsid w:val="00793C55"/>
    <w:rsid w:val="00794934"/>
    <w:rsid w:val="00797E3F"/>
    <w:rsid w:val="007A3899"/>
    <w:rsid w:val="007A56CF"/>
    <w:rsid w:val="007B32B1"/>
    <w:rsid w:val="007B4E98"/>
    <w:rsid w:val="007C3816"/>
    <w:rsid w:val="007D1230"/>
    <w:rsid w:val="007D7EAC"/>
    <w:rsid w:val="007E13ED"/>
    <w:rsid w:val="007E273C"/>
    <w:rsid w:val="007E3E01"/>
    <w:rsid w:val="007E4C15"/>
    <w:rsid w:val="00805146"/>
    <w:rsid w:val="00810FF2"/>
    <w:rsid w:val="00813130"/>
    <w:rsid w:val="00822E3C"/>
    <w:rsid w:val="00824A16"/>
    <w:rsid w:val="00837715"/>
    <w:rsid w:val="008400D9"/>
    <w:rsid w:val="00842198"/>
    <w:rsid w:val="0084332E"/>
    <w:rsid w:val="00850FE1"/>
    <w:rsid w:val="00855F4A"/>
    <w:rsid w:val="00865225"/>
    <w:rsid w:val="0087158C"/>
    <w:rsid w:val="00872503"/>
    <w:rsid w:val="00882163"/>
    <w:rsid w:val="008858F4"/>
    <w:rsid w:val="00887780"/>
    <w:rsid w:val="00892356"/>
    <w:rsid w:val="00892AFC"/>
    <w:rsid w:val="008A23BE"/>
    <w:rsid w:val="008A69ED"/>
    <w:rsid w:val="008C04C0"/>
    <w:rsid w:val="008C2CAD"/>
    <w:rsid w:val="008C4F75"/>
    <w:rsid w:val="008C78F8"/>
    <w:rsid w:val="008D2A87"/>
    <w:rsid w:val="008D5175"/>
    <w:rsid w:val="008D6B0B"/>
    <w:rsid w:val="008E129D"/>
    <w:rsid w:val="008E220D"/>
    <w:rsid w:val="008E4A1E"/>
    <w:rsid w:val="008E5575"/>
    <w:rsid w:val="008E56F5"/>
    <w:rsid w:val="008E72E5"/>
    <w:rsid w:val="008F097E"/>
    <w:rsid w:val="008F208D"/>
    <w:rsid w:val="009033D8"/>
    <w:rsid w:val="00915F77"/>
    <w:rsid w:val="00932511"/>
    <w:rsid w:val="0093416F"/>
    <w:rsid w:val="00945CC4"/>
    <w:rsid w:val="00950822"/>
    <w:rsid w:val="00957FB8"/>
    <w:rsid w:val="00963106"/>
    <w:rsid w:val="00965403"/>
    <w:rsid w:val="0099171F"/>
    <w:rsid w:val="00993841"/>
    <w:rsid w:val="009A739E"/>
    <w:rsid w:val="009B1056"/>
    <w:rsid w:val="009C3491"/>
    <w:rsid w:val="009D291C"/>
    <w:rsid w:val="009D3548"/>
    <w:rsid w:val="009D6115"/>
    <w:rsid w:val="009D7338"/>
    <w:rsid w:val="009D7C8D"/>
    <w:rsid w:val="00A03513"/>
    <w:rsid w:val="00A03BA5"/>
    <w:rsid w:val="00A07361"/>
    <w:rsid w:val="00A14157"/>
    <w:rsid w:val="00A14A5A"/>
    <w:rsid w:val="00A2408D"/>
    <w:rsid w:val="00A4322B"/>
    <w:rsid w:val="00A546C4"/>
    <w:rsid w:val="00A56B5C"/>
    <w:rsid w:val="00A57FC2"/>
    <w:rsid w:val="00A733E4"/>
    <w:rsid w:val="00A845EF"/>
    <w:rsid w:val="00A91078"/>
    <w:rsid w:val="00AA1CFF"/>
    <w:rsid w:val="00AA6C57"/>
    <w:rsid w:val="00AB50ED"/>
    <w:rsid w:val="00AC6A19"/>
    <w:rsid w:val="00AE2B85"/>
    <w:rsid w:val="00AE3847"/>
    <w:rsid w:val="00AE5ABE"/>
    <w:rsid w:val="00AF0543"/>
    <w:rsid w:val="00AF1C0B"/>
    <w:rsid w:val="00AF1F30"/>
    <w:rsid w:val="00AF3543"/>
    <w:rsid w:val="00AF4CD7"/>
    <w:rsid w:val="00AF6788"/>
    <w:rsid w:val="00AF6CA3"/>
    <w:rsid w:val="00AF740A"/>
    <w:rsid w:val="00AF748A"/>
    <w:rsid w:val="00B05368"/>
    <w:rsid w:val="00B1056E"/>
    <w:rsid w:val="00B17D6A"/>
    <w:rsid w:val="00B20B31"/>
    <w:rsid w:val="00B41B8D"/>
    <w:rsid w:val="00B431F7"/>
    <w:rsid w:val="00B435B6"/>
    <w:rsid w:val="00B468F9"/>
    <w:rsid w:val="00B51F74"/>
    <w:rsid w:val="00B573D0"/>
    <w:rsid w:val="00B6265F"/>
    <w:rsid w:val="00B80243"/>
    <w:rsid w:val="00B844A1"/>
    <w:rsid w:val="00BA0844"/>
    <w:rsid w:val="00BA329F"/>
    <w:rsid w:val="00BB0252"/>
    <w:rsid w:val="00BB6A8F"/>
    <w:rsid w:val="00BB6DFF"/>
    <w:rsid w:val="00BB735B"/>
    <w:rsid w:val="00BC3B5A"/>
    <w:rsid w:val="00BF04D4"/>
    <w:rsid w:val="00BF60E6"/>
    <w:rsid w:val="00C06239"/>
    <w:rsid w:val="00C22C25"/>
    <w:rsid w:val="00C24F6F"/>
    <w:rsid w:val="00C27786"/>
    <w:rsid w:val="00C40F95"/>
    <w:rsid w:val="00C53648"/>
    <w:rsid w:val="00C53AFF"/>
    <w:rsid w:val="00C53F98"/>
    <w:rsid w:val="00C912C7"/>
    <w:rsid w:val="00C92F05"/>
    <w:rsid w:val="00C9528E"/>
    <w:rsid w:val="00C95B9E"/>
    <w:rsid w:val="00CA0AA6"/>
    <w:rsid w:val="00CA239A"/>
    <w:rsid w:val="00CA6BAE"/>
    <w:rsid w:val="00CA6E7F"/>
    <w:rsid w:val="00CB42F1"/>
    <w:rsid w:val="00CB6C8A"/>
    <w:rsid w:val="00CC44BD"/>
    <w:rsid w:val="00CD6BA1"/>
    <w:rsid w:val="00CF7541"/>
    <w:rsid w:val="00D02C10"/>
    <w:rsid w:val="00D0345C"/>
    <w:rsid w:val="00D16A82"/>
    <w:rsid w:val="00D20150"/>
    <w:rsid w:val="00D343B7"/>
    <w:rsid w:val="00D400EC"/>
    <w:rsid w:val="00D424D4"/>
    <w:rsid w:val="00D61BB3"/>
    <w:rsid w:val="00D658C8"/>
    <w:rsid w:val="00D65D45"/>
    <w:rsid w:val="00D76111"/>
    <w:rsid w:val="00D80999"/>
    <w:rsid w:val="00D83E41"/>
    <w:rsid w:val="00D84740"/>
    <w:rsid w:val="00D92F17"/>
    <w:rsid w:val="00D955AA"/>
    <w:rsid w:val="00DA1D08"/>
    <w:rsid w:val="00DA257A"/>
    <w:rsid w:val="00DA2C86"/>
    <w:rsid w:val="00DA2D4B"/>
    <w:rsid w:val="00DA4778"/>
    <w:rsid w:val="00DA5D42"/>
    <w:rsid w:val="00DA7566"/>
    <w:rsid w:val="00DB089F"/>
    <w:rsid w:val="00DD23CA"/>
    <w:rsid w:val="00DE1198"/>
    <w:rsid w:val="00DE238A"/>
    <w:rsid w:val="00DE76A7"/>
    <w:rsid w:val="00DF39C6"/>
    <w:rsid w:val="00DF7180"/>
    <w:rsid w:val="00E01444"/>
    <w:rsid w:val="00E217FB"/>
    <w:rsid w:val="00E22254"/>
    <w:rsid w:val="00E41A26"/>
    <w:rsid w:val="00E44168"/>
    <w:rsid w:val="00E46AFD"/>
    <w:rsid w:val="00E501EC"/>
    <w:rsid w:val="00E66850"/>
    <w:rsid w:val="00E717B4"/>
    <w:rsid w:val="00E725AE"/>
    <w:rsid w:val="00E73842"/>
    <w:rsid w:val="00E83C79"/>
    <w:rsid w:val="00E8476C"/>
    <w:rsid w:val="00E84D7B"/>
    <w:rsid w:val="00E94498"/>
    <w:rsid w:val="00EA2631"/>
    <w:rsid w:val="00EA435A"/>
    <w:rsid w:val="00EA7BDA"/>
    <w:rsid w:val="00EB78D0"/>
    <w:rsid w:val="00EC4A1B"/>
    <w:rsid w:val="00EC6D88"/>
    <w:rsid w:val="00F02311"/>
    <w:rsid w:val="00F04140"/>
    <w:rsid w:val="00F04F76"/>
    <w:rsid w:val="00F16020"/>
    <w:rsid w:val="00F20A8E"/>
    <w:rsid w:val="00F458E7"/>
    <w:rsid w:val="00F52A8F"/>
    <w:rsid w:val="00F55791"/>
    <w:rsid w:val="00F623A9"/>
    <w:rsid w:val="00F66C37"/>
    <w:rsid w:val="00F838E2"/>
    <w:rsid w:val="00F91FBF"/>
    <w:rsid w:val="00F9407B"/>
    <w:rsid w:val="00F971CA"/>
    <w:rsid w:val="00FA3122"/>
    <w:rsid w:val="00FB3672"/>
    <w:rsid w:val="00FC0866"/>
    <w:rsid w:val="00FC56D2"/>
    <w:rsid w:val="00FD4097"/>
    <w:rsid w:val="00FE0542"/>
    <w:rsid w:val="00FE0B7E"/>
    <w:rsid w:val="00FE35A7"/>
    <w:rsid w:val="00FF0F51"/>
    <w:rsid w:val="00FF7E56"/>
    <w:rsid w:val="014F6A24"/>
    <w:rsid w:val="01E42A44"/>
    <w:rsid w:val="0B2D539C"/>
    <w:rsid w:val="29632B7A"/>
    <w:rsid w:val="35C10179"/>
    <w:rsid w:val="4DAA3335"/>
    <w:rsid w:val="7B183F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 w:type="table" w:customStyle="1" w:styleId="11">
    <w:name w:val="网格型浅色1"/>
    <w:basedOn w:val="4"/>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4097</Words>
  <Characters>4122</Characters>
  <Lines>2</Lines>
  <Paragraphs>8</Paragraphs>
  <TotalTime>75</TotalTime>
  <ScaleCrop>false</ScaleCrop>
  <LinksUpToDate>false</LinksUpToDate>
  <CharactersWithSpaces>4141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2025-11-14T09:06:00Z</dcterms:created>
  <dc:creator>bowen b</dc:creator>
  <cp:lastModifiedBy>su</cp:lastModifiedBy>
  <dcterms:modified xsi:type="dcterms:W3CDTF">2026-05-14T07:01:56Z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eyJoZGlkIjoiOTYyZTAzNjk5NDI1ZDQ2MDE0NmJjNjAzOGEzODZkNDciLCJ1c2VySWQiOiIyNDE1ODc5NTkifQ==</vt:lpwstr>
  </property>
  <property fmtid="{D5CDD505-2E9C-101B-9397-08002B2CF9AE}" pid="3" name="KSOProductBuildVer">
    <vt:lpwstr>2052-12.1.0.25865</vt:lpwstr>
  </property>
  <property fmtid="{D5CDD505-2E9C-101B-9397-08002B2CF9AE}" pid="4" name="ICV">
    <vt:lpwstr>D0016B1D7CA748EE9164D35A96FAD2E9_12</vt:lpwstr>
  </property>
</Properties>
</file>